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052533" w:rsidR="0049405C" w:rsidRPr="00187BAA" w:rsidRDefault="00B812EC" w:rsidP="00B812EC">
            <w:pPr>
              <w:spacing w:line="720" w:lineRule="auto"/>
              <w:rPr>
                <w:rFonts w:ascii="宋体" w:eastAsia="宋体" w:hAnsi="宋体"/>
                <w:color w:val="545551"/>
              </w:rPr>
            </w:pPr>
            <w:bookmarkStart w:id="0" w:name="xingming"/>
            <w:bookmarkStart w:id="1" w:name="_GoBack"/>
            <w:bookmarkEnd w:id="1"/>
            <w:r w:rsidRPr="00B812EC">
              <w:rPr>
                <w:rFonts w:ascii="宋体" w:eastAsia="宋体" w:hAnsi="Times New Roman" w:hint="eastAsia"/>
                <w:b/>
                <w:color w:val="000000"/>
                <w:sz w:val="48"/>
              </w:rPr>
              <w:t>秦琳</w:t>
            </w:r>
            <w:bookmarkEnd w:id="0"/>
          </w:p>
          <w:p w14:paraId="706EB16B" w14:textId="26710120" w:rsidR="0049405C" w:rsidRPr="00187BAA" w:rsidRDefault="00B812EC" w:rsidP="00B812EC">
            <w:pPr>
              <w:spacing w:line="360" w:lineRule="auto"/>
              <w:rPr>
                <w:rFonts w:ascii="宋体" w:eastAsia="宋体" w:hAnsi="宋体"/>
                <w:b/>
                <w:bCs/>
                <w:color w:val="545551"/>
              </w:rPr>
            </w:pPr>
            <w:bookmarkStart w:id="2" w:name="didian"/>
            <w:r w:rsidRPr="00B812EC">
              <w:rPr>
                <w:rFonts w:ascii="宋体" w:eastAsia="宋体" w:hAnsi="Times New Roman" w:hint="eastAsia"/>
                <w:b/>
                <w:bCs/>
                <w:color w:val="000000"/>
              </w:rPr>
              <w:t>合伙人·上海</w:t>
            </w:r>
            <w:bookmarkEnd w:id="2"/>
          </w:p>
          <w:p w14:paraId="6199424A" w14:textId="5844FC2B" w:rsidR="0049405C" w:rsidRPr="00187BAA" w:rsidRDefault="00B812EC" w:rsidP="00B812EC">
            <w:pPr>
              <w:spacing w:line="360" w:lineRule="auto"/>
              <w:rPr>
                <w:rFonts w:ascii="宋体" w:eastAsia="宋体" w:hAnsi="宋体"/>
                <w:color w:val="545551"/>
              </w:rPr>
            </w:pPr>
            <w:bookmarkStart w:id="3" w:name="dianhua"/>
            <w:r w:rsidRPr="00B812EC">
              <w:rPr>
                <w:rFonts w:ascii="宋体" w:eastAsia="宋体" w:hAnsi="Times New Roman"/>
                <w:color w:val="000000"/>
              </w:rPr>
              <w:t xml:space="preserve">+86 21 6263 5880 </w:t>
            </w:r>
            <w:bookmarkEnd w:id="3"/>
          </w:p>
          <w:p w14:paraId="4F910ACA" w14:textId="698AEBC3" w:rsidR="0049405C" w:rsidRPr="00187BAA" w:rsidRDefault="00B812EC" w:rsidP="00B812EC">
            <w:pPr>
              <w:spacing w:line="360" w:lineRule="auto"/>
              <w:rPr>
                <w:rFonts w:ascii="宋体" w:eastAsia="宋体" w:hAnsi="宋体"/>
                <w:color w:val="000000"/>
              </w:rPr>
            </w:pPr>
            <w:bookmarkStart w:id="4" w:name="youxiang"/>
            <w:r w:rsidRPr="00B812EC">
              <w:rPr>
                <w:rFonts w:ascii="宋体" w:eastAsia="宋体" w:hAnsi="Times New Roman"/>
                <w:color w:val="000000"/>
              </w:rPr>
              <w:t>lin.qin@fangdalaw.com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4287DA" w:rsidR="0049405C" w:rsidRPr="00187BAA" w:rsidRDefault="00B812E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62AD08" wp14:editId="460A24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83987F" w:rsidR="009465FB" w:rsidRPr="00187BAA" w:rsidRDefault="00B812EC" w:rsidP="007177F3">
            <w:pPr>
              <w:rPr>
                <w:rFonts w:ascii="宋体" w:eastAsia="宋体" w:hAnsi="宋体"/>
                <w:color w:val="000000"/>
                <w:szCs w:val="21"/>
              </w:rPr>
            </w:pPr>
            <w:bookmarkStart w:id="6" w:name="zhiyelingyu"/>
            <w:r w:rsidRPr="00B812EC">
              <w:rPr>
                <w:rFonts w:ascii="宋体" w:eastAsia="宋体" w:hAnsi="Times New Roman" w:hint="eastAsia"/>
                <w:color w:val="000000"/>
                <w:szCs w:val="21"/>
              </w:rPr>
              <w:t>秦琳律师的执业领域专注于知识产权诉讼和申请、不正当竞争和知识产权咨询与管理。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D3C5E4" w14:textId="77777777" w:rsidR="00B812E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E83B49" w14:textId="77777777" w:rsidR="00B812EC" w:rsidRDefault="00B812EC" w:rsidP="00B812EC">
      <w:pPr>
        <w:pStyle w:val="af5"/>
        <w:spacing w:after="0" w:line="480" w:lineRule="auto"/>
        <w:rPr>
          <w:rFonts w:ascii="宋体" w:eastAsia="宋体" w:hAnsi="宋体"/>
          <w:b/>
          <w:sz w:val="24"/>
        </w:rPr>
      </w:pPr>
      <w:r w:rsidRPr="00B812EC">
        <w:rPr>
          <w:rFonts w:ascii="宋体" w:eastAsia="宋体" w:hAnsi="宋体" w:hint="eastAsia"/>
          <w:b/>
          <w:sz w:val="24"/>
        </w:rPr>
        <w:t>近期代理的主要案件</w:t>
      </w:r>
    </w:p>
    <w:p w14:paraId="45B6F80A" w14:textId="77777777" w:rsidR="00B812EC" w:rsidRDefault="00B812EC" w:rsidP="00B812EC">
      <w:pPr>
        <w:pStyle w:val="af5"/>
        <w:spacing w:before="120"/>
        <w:rPr>
          <w:rFonts w:ascii="宋体" w:eastAsia="宋体" w:hAnsi="Times New Roman"/>
          <w:color w:val="000000"/>
        </w:rPr>
      </w:pPr>
    </w:p>
    <w:p w14:paraId="6B5A1B19" w14:textId="77777777" w:rsidR="00B812EC" w:rsidRDefault="00B812EC" w:rsidP="00B812EC">
      <w:pPr>
        <w:pStyle w:val="af5"/>
        <w:numPr>
          <w:ilvl w:val="0"/>
          <w:numId w:val="4"/>
        </w:numPr>
        <w:spacing w:before="120"/>
        <w:ind w:left="690" w:hanging="240"/>
        <w:rPr>
          <w:rFonts w:ascii="宋体" w:eastAsia="宋体" w:hAnsi="Times New Roman"/>
          <w:color w:val="000000"/>
        </w:rPr>
      </w:pPr>
      <w:r w:rsidRPr="00B812EC">
        <w:rPr>
          <w:rFonts w:ascii="宋体" w:eastAsia="宋体" w:hAnsi="Times New Roman" w:hint="eastAsia"/>
          <w:color w:val="000000"/>
        </w:rPr>
        <w:t>代表一家美国著名半导体科技公司在中国应对专利侵权诉讼</w:t>
      </w:r>
    </w:p>
    <w:p w14:paraId="76D5A2D3" w14:textId="77777777" w:rsidR="00B812EC" w:rsidRDefault="00B812EC" w:rsidP="00B812EC">
      <w:pPr>
        <w:pStyle w:val="af5"/>
        <w:numPr>
          <w:ilvl w:val="0"/>
          <w:numId w:val="5"/>
        </w:numPr>
        <w:spacing w:before="120"/>
        <w:ind w:left="690" w:hanging="240"/>
        <w:rPr>
          <w:rFonts w:ascii="宋体" w:eastAsia="宋体" w:hAnsi="Times New Roman"/>
          <w:color w:val="000000"/>
        </w:rPr>
      </w:pPr>
      <w:r w:rsidRPr="00B812EC">
        <w:rPr>
          <w:rFonts w:ascii="宋体" w:eastAsia="宋体" w:hAnsi="Times New Roman" w:hint="eastAsia"/>
          <w:color w:val="000000"/>
        </w:rPr>
        <w:t>代表一家美国著名芯片科技公司在中国处理专利侵权诉讼、专利侵权纠纷行政裁决程序、以及专利无效程序等</w:t>
      </w:r>
    </w:p>
    <w:p w14:paraId="46517976" w14:textId="77777777" w:rsidR="00B812EC" w:rsidRDefault="00B812EC" w:rsidP="00B812EC">
      <w:pPr>
        <w:pStyle w:val="af5"/>
        <w:numPr>
          <w:ilvl w:val="0"/>
          <w:numId w:val="6"/>
        </w:numPr>
        <w:spacing w:before="120"/>
        <w:ind w:left="690" w:hanging="240"/>
        <w:rPr>
          <w:rFonts w:ascii="宋体" w:eastAsia="宋体" w:hAnsi="Times New Roman"/>
          <w:color w:val="000000"/>
        </w:rPr>
      </w:pPr>
      <w:r w:rsidRPr="00B812EC">
        <w:rPr>
          <w:rFonts w:ascii="宋体" w:eastAsia="宋体" w:hAnsi="Times New Roman" w:hint="eastAsia"/>
          <w:color w:val="000000"/>
        </w:rPr>
        <w:t>代表一家法国著名汽车零部件公司在中国处理一系列专利侵权诉讼、专利无效程序及相关行政诉讼</w:t>
      </w:r>
    </w:p>
    <w:p w14:paraId="5F9D5E4D" w14:textId="77777777" w:rsidR="00B812EC" w:rsidRDefault="00B812EC" w:rsidP="00B812EC">
      <w:pPr>
        <w:pStyle w:val="af5"/>
        <w:numPr>
          <w:ilvl w:val="0"/>
          <w:numId w:val="7"/>
        </w:numPr>
        <w:spacing w:before="120"/>
        <w:ind w:left="690" w:hanging="240"/>
        <w:rPr>
          <w:rFonts w:ascii="宋体" w:eastAsia="宋体" w:hAnsi="Times New Roman"/>
          <w:color w:val="000000"/>
        </w:rPr>
      </w:pPr>
      <w:r w:rsidRPr="00B812EC">
        <w:rPr>
          <w:rFonts w:ascii="宋体" w:eastAsia="宋体" w:hAnsi="Times New Roman" w:hint="eastAsia"/>
          <w:color w:val="000000"/>
        </w:rPr>
        <w:t>代表一家英国著名女性智能健康用品研发公司在中国处理专利侵权诉讼、专利无效程序等</w:t>
      </w:r>
    </w:p>
    <w:p w14:paraId="4FD1151B" w14:textId="77777777" w:rsidR="00B812EC" w:rsidRDefault="00B812EC" w:rsidP="00B812EC">
      <w:pPr>
        <w:pStyle w:val="af5"/>
        <w:numPr>
          <w:ilvl w:val="0"/>
          <w:numId w:val="8"/>
        </w:numPr>
        <w:spacing w:before="120"/>
        <w:ind w:left="690" w:hanging="240"/>
        <w:rPr>
          <w:rFonts w:ascii="宋体" w:eastAsia="宋体" w:hAnsi="Times New Roman"/>
          <w:color w:val="000000"/>
        </w:rPr>
      </w:pPr>
      <w:r w:rsidRPr="00B812EC">
        <w:rPr>
          <w:rFonts w:ascii="宋体" w:eastAsia="宋体" w:hAnsi="Times New Roman" w:hint="eastAsia"/>
          <w:color w:val="000000"/>
        </w:rPr>
        <w:t>为一家中国著名互联网企业提供专利侵权分析、专利有效性分析、反不正当竞争法律分析等服务</w:t>
      </w:r>
    </w:p>
    <w:p w14:paraId="787B0065" w14:textId="77777777" w:rsidR="00B812EC" w:rsidRDefault="00B812EC" w:rsidP="00B812EC">
      <w:pPr>
        <w:pStyle w:val="af5"/>
        <w:numPr>
          <w:ilvl w:val="0"/>
          <w:numId w:val="9"/>
        </w:numPr>
        <w:spacing w:before="120"/>
        <w:ind w:left="690" w:hanging="240"/>
        <w:rPr>
          <w:rFonts w:ascii="宋体" w:eastAsia="宋体" w:hAnsi="Times New Roman"/>
          <w:color w:val="000000"/>
        </w:rPr>
      </w:pPr>
      <w:r w:rsidRPr="00B812EC">
        <w:rPr>
          <w:rFonts w:ascii="宋体" w:eastAsia="宋体" w:hAnsi="Times New Roman" w:hint="eastAsia"/>
          <w:color w:val="000000"/>
        </w:rPr>
        <w:t>为一家法国著名航运工程公司提供专利侵权分析、专利有效性分析等服务</w:t>
      </w:r>
    </w:p>
    <w:p w14:paraId="19021B19" w14:textId="77777777" w:rsidR="00B812EC" w:rsidRDefault="00B812EC" w:rsidP="00B812EC">
      <w:pPr>
        <w:pStyle w:val="af5"/>
        <w:numPr>
          <w:ilvl w:val="0"/>
          <w:numId w:val="10"/>
        </w:numPr>
        <w:spacing w:before="120"/>
        <w:ind w:left="690" w:hanging="240"/>
        <w:rPr>
          <w:rFonts w:ascii="宋体" w:eastAsia="宋体" w:hAnsi="Times New Roman"/>
          <w:color w:val="000000"/>
        </w:rPr>
      </w:pPr>
      <w:r w:rsidRPr="00B812EC">
        <w:rPr>
          <w:rFonts w:ascii="宋体" w:eastAsia="宋体" w:hAnsi="Times New Roman" w:hint="eastAsia"/>
          <w:color w:val="000000"/>
        </w:rPr>
        <w:t>为一家中国著名无线通信公司提供针对无线通信标准必要专利的侵权分析等服务</w:t>
      </w:r>
    </w:p>
    <w:p w14:paraId="2FB2D77F" w14:textId="77777777" w:rsidR="00B812EC" w:rsidRDefault="00B812EC" w:rsidP="00B812EC">
      <w:pPr>
        <w:pStyle w:val="af5"/>
        <w:numPr>
          <w:ilvl w:val="0"/>
          <w:numId w:val="11"/>
        </w:numPr>
        <w:spacing w:before="120"/>
        <w:ind w:left="690" w:hanging="240"/>
        <w:rPr>
          <w:rFonts w:ascii="宋体" w:eastAsia="宋体" w:hAnsi="Times New Roman"/>
          <w:color w:val="000000"/>
        </w:rPr>
      </w:pPr>
      <w:r w:rsidRPr="00B812EC">
        <w:rPr>
          <w:rFonts w:ascii="宋体" w:eastAsia="宋体" w:hAnsi="Times New Roman" w:hint="eastAsia"/>
          <w:color w:val="000000"/>
        </w:rPr>
        <w:t>代表多家美国无线通信公司在中国应对一系列专利无效程序及相关行政诉讼</w:t>
      </w:r>
    </w:p>
    <w:p w14:paraId="7FEA936D" w14:textId="77777777" w:rsidR="00B812EC" w:rsidRDefault="00B812EC" w:rsidP="00B812EC">
      <w:pPr>
        <w:pStyle w:val="af5"/>
        <w:numPr>
          <w:ilvl w:val="0"/>
          <w:numId w:val="12"/>
        </w:numPr>
        <w:spacing w:before="120"/>
        <w:ind w:left="690" w:hanging="240"/>
        <w:rPr>
          <w:rFonts w:ascii="宋体" w:eastAsia="宋体" w:hAnsi="Times New Roman"/>
          <w:color w:val="000000"/>
        </w:rPr>
      </w:pPr>
      <w:r w:rsidRPr="00B812EC">
        <w:rPr>
          <w:rFonts w:ascii="宋体" w:eastAsia="宋体" w:hAnsi="Times New Roman" w:hint="eastAsia"/>
          <w:color w:val="000000"/>
        </w:rPr>
        <w:t>代表一家瑞典著名无线通信公司在中国应对专利行政诉讼</w:t>
      </w:r>
    </w:p>
    <w:p w14:paraId="468A9B8E" w14:textId="77777777" w:rsidR="00B812EC" w:rsidRDefault="00B812EC" w:rsidP="00B812EC">
      <w:pPr>
        <w:pStyle w:val="af5"/>
        <w:numPr>
          <w:ilvl w:val="0"/>
          <w:numId w:val="13"/>
        </w:numPr>
        <w:spacing w:before="120"/>
        <w:ind w:left="690" w:hanging="240"/>
        <w:rPr>
          <w:rFonts w:ascii="宋体" w:eastAsia="宋体" w:hAnsi="Times New Roman"/>
          <w:color w:val="000000"/>
        </w:rPr>
      </w:pPr>
      <w:r w:rsidRPr="00B812EC">
        <w:rPr>
          <w:rFonts w:ascii="宋体" w:eastAsia="宋体" w:hAnsi="Times New Roman" w:hint="eastAsia"/>
          <w:color w:val="000000"/>
        </w:rPr>
        <w:t>为多家国内外知名企业（诸如英特尔、英飞凌、西门子、爱立信、诺基亚、霍尼韦尔、惠普、</w:t>
      </w:r>
      <w:r w:rsidRPr="00B812EC">
        <w:rPr>
          <w:rFonts w:ascii="宋体" w:eastAsia="宋体" w:hAnsi="Times New Roman"/>
          <w:color w:val="000000"/>
        </w:rPr>
        <w:t>UTC、无线星球、科思创、日本电气株式会社、三菱电机、索尼、夏普、松下、电装株式会社、拉碧斯半导体株式会社、蔚来汽车、中国银联、上汽通用等）提供中国专利申请文件的撰写、审查意见通知书的答复、专利复审等服务</w:t>
      </w:r>
    </w:p>
    <w:p w14:paraId="4A9480FC" w14:textId="77777777" w:rsidR="00B812EC" w:rsidRDefault="00B812EC" w:rsidP="00B812EC">
      <w:pPr>
        <w:pStyle w:val="af5"/>
        <w:spacing w:after="0" w:line="480" w:lineRule="auto"/>
        <w:rPr>
          <w:rFonts w:ascii="宋体" w:eastAsia="宋体" w:hAnsi="宋体"/>
          <w:b/>
          <w:sz w:val="24"/>
        </w:rPr>
      </w:pPr>
      <w:r w:rsidRPr="00B812EC">
        <w:rPr>
          <w:rFonts w:ascii="宋体" w:eastAsia="宋体" w:hAnsi="宋体" w:hint="eastAsia"/>
          <w:b/>
          <w:sz w:val="24"/>
        </w:rPr>
        <w:t>教育背景</w:t>
      </w:r>
    </w:p>
    <w:p w14:paraId="1A200076" w14:textId="77777777" w:rsidR="00B812EC" w:rsidRDefault="00B812EC" w:rsidP="00B812EC">
      <w:pPr>
        <w:pStyle w:val="af5"/>
        <w:numPr>
          <w:ilvl w:val="0"/>
          <w:numId w:val="14"/>
        </w:numPr>
        <w:spacing w:before="120"/>
        <w:ind w:left="690" w:hanging="240"/>
        <w:rPr>
          <w:rFonts w:ascii="宋体" w:eastAsia="宋体" w:hAnsi="Times New Roman"/>
          <w:color w:val="000000"/>
        </w:rPr>
      </w:pPr>
      <w:r w:rsidRPr="00B812EC">
        <w:rPr>
          <w:rFonts w:ascii="宋体" w:eastAsia="宋体" w:hAnsi="Times New Roman" w:hint="eastAsia"/>
          <w:color w:val="000000"/>
        </w:rPr>
        <w:t>北京邮电大学，通信与信息系统，硕士学位，</w:t>
      </w:r>
      <w:r w:rsidRPr="00B812EC">
        <w:rPr>
          <w:rFonts w:ascii="宋体" w:eastAsia="宋体" w:hAnsi="Times New Roman"/>
          <w:color w:val="000000"/>
        </w:rPr>
        <w:t>2008-2011</w:t>
      </w:r>
    </w:p>
    <w:p w14:paraId="77405C29" w14:textId="77777777" w:rsidR="00B812EC" w:rsidRDefault="00B812EC" w:rsidP="00B812EC">
      <w:pPr>
        <w:pStyle w:val="af5"/>
        <w:numPr>
          <w:ilvl w:val="0"/>
          <w:numId w:val="15"/>
        </w:numPr>
        <w:spacing w:before="120"/>
        <w:ind w:left="690" w:hanging="240"/>
        <w:rPr>
          <w:rFonts w:ascii="宋体" w:eastAsia="宋体" w:hAnsi="Times New Roman"/>
          <w:color w:val="000000"/>
        </w:rPr>
      </w:pPr>
      <w:r w:rsidRPr="00B812EC">
        <w:rPr>
          <w:rFonts w:ascii="宋体" w:eastAsia="宋体" w:hAnsi="Times New Roman" w:hint="eastAsia"/>
          <w:color w:val="000000"/>
        </w:rPr>
        <w:t>北京邮电大学，通信工程，学士学位，</w:t>
      </w:r>
      <w:r w:rsidRPr="00B812EC">
        <w:rPr>
          <w:rFonts w:ascii="宋体" w:eastAsia="宋体" w:hAnsi="Times New Roman"/>
          <w:color w:val="000000"/>
        </w:rPr>
        <w:t>2004-2008</w:t>
      </w:r>
    </w:p>
    <w:p w14:paraId="2596982F" w14:textId="77777777" w:rsidR="00B812EC" w:rsidRDefault="00B812EC" w:rsidP="00B812EC">
      <w:pPr>
        <w:pStyle w:val="af5"/>
        <w:spacing w:after="0" w:line="480" w:lineRule="auto"/>
        <w:rPr>
          <w:rFonts w:ascii="宋体" w:eastAsia="宋体" w:hAnsi="宋体"/>
          <w:b/>
          <w:sz w:val="24"/>
        </w:rPr>
      </w:pPr>
      <w:r w:rsidRPr="00B812EC">
        <w:rPr>
          <w:rFonts w:ascii="宋体" w:eastAsia="宋体" w:hAnsi="宋体" w:hint="eastAsia"/>
          <w:b/>
          <w:sz w:val="24"/>
        </w:rPr>
        <w:t>执业资格</w:t>
      </w:r>
    </w:p>
    <w:p w14:paraId="6922272C" w14:textId="77777777" w:rsidR="00B812EC" w:rsidRDefault="00B812EC" w:rsidP="00B812EC">
      <w:pPr>
        <w:pStyle w:val="af5"/>
        <w:numPr>
          <w:ilvl w:val="0"/>
          <w:numId w:val="16"/>
        </w:numPr>
        <w:spacing w:before="120"/>
        <w:ind w:left="690" w:hanging="240"/>
        <w:rPr>
          <w:rFonts w:ascii="宋体" w:eastAsia="宋体" w:hAnsi="Times New Roman"/>
          <w:color w:val="000000"/>
        </w:rPr>
      </w:pPr>
      <w:r w:rsidRPr="00B812EC">
        <w:rPr>
          <w:rFonts w:ascii="宋体" w:eastAsia="宋体" w:hAnsi="Times New Roman" w:hint="eastAsia"/>
          <w:color w:val="000000"/>
        </w:rPr>
        <w:t>中华人民共和国执业律师</w:t>
      </w:r>
    </w:p>
    <w:p w14:paraId="5C94CE69" w14:textId="77777777" w:rsidR="00B812EC" w:rsidRDefault="00B812EC" w:rsidP="00B812EC">
      <w:pPr>
        <w:pStyle w:val="af5"/>
        <w:numPr>
          <w:ilvl w:val="0"/>
          <w:numId w:val="17"/>
        </w:numPr>
        <w:spacing w:before="120"/>
        <w:ind w:left="690" w:hanging="240"/>
        <w:rPr>
          <w:rFonts w:ascii="宋体" w:eastAsia="宋体" w:hAnsi="Times New Roman"/>
          <w:color w:val="000000"/>
        </w:rPr>
      </w:pPr>
      <w:r w:rsidRPr="00B812EC">
        <w:rPr>
          <w:rFonts w:ascii="宋体" w:eastAsia="宋体" w:hAnsi="Times New Roman" w:hint="eastAsia"/>
          <w:color w:val="000000"/>
        </w:rPr>
        <w:t>中华全国专利代理师协会推荐的诉讼代理人</w:t>
      </w:r>
    </w:p>
    <w:p w14:paraId="6D1238DF" w14:textId="77777777" w:rsidR="00B812EC" w:rsidRDefault="00B812EC" w:rsidP="00B812EC">
      <w:pPr>
        <w:pStyle w:val="af5"/>
        <w:numPr>
          <w:ilvl w:val="0"/>
          <w:numId w:val="18"/>
        </w:numPr>
        <w:spacing w:before="120"/>
        <w:ind w:left="690" w:hanging="240"/>
        <w:rPr>
          <w:rFonts w:ascii="宋体" w:eastAsia="宋体" w:hAnsi="Times New Roman"/>
          <w:color w:val="000000"/>
        </w:rPr>
      </w:pPr>
      <w:r w:rsidRPr="00B812EC">
        <w:rPr>
          <w:rFonts w:ascii="宋体" w:eastAsia="宋体" w:hAnsi="Times New Roman" w:hint="eastAsia"/>
          <w:color w:val="000000"/>
        </w:rPr>
        <w:t>中华人民共和国专利代理人资格</w:t>
      </w:r>
    </w:p>
    <w:p w14:paraId="71A0A042" w14:textId="77777777" w:rsidR="00B812EC" w:rsidRDefault="00B812EC" w:rsidP="00B812EC">
      <w:pPr>
        <w:pStyle w:val="af5"/>
        <w:spacing w:after="0" w:line="480" w:lineRule="auto"/>
        <w:rPr>
          <w:rFonts w:ascii="宋体" w:eastAsia="宋体" w:hAnsi="宋体"/>
          <w:b/>
          <w:sz w:val="24"/>
        </w:rPr>
      </w:pPr>
      <w:r w:rsidRPr="00B812EC">
        <w:rPr>
          <w:rFonts w:ascii="宋体" w:eastAsia="宋体" w:hAnsi="宋体" w:hint="eastAsia"/>
          <w:b/>
          <w:sz w:val="24"/>
        </w:rPr>
        <w:t>职业背景</w:t>
      </w:r>
    </w:p>
    <w:p w14:paraId="4F0A196B" w14:textId="016C7939" w:rsidR="00A46A04" w:rsidRPr="00B812EC" w:rsidRDefault="00B812EC" w:rsidP="00B812EC">
      <w:pPr>
        <w:pStyle w:val="af5"/>
        <w:numPr>
          <w:ilvl w:val="0"/>
          <w:numId w:val="19"/>
        </w:numPr>
        <w:spacing w:before="120"/>
        <w:ind w:left="690" w:hanging="240"/>
        <w:rPr>
          <w:rFonts w:ascii="宋体" w:eastAsia="宋体" w:hAnsi="Times New Roman"/>
          <w:color w:val="000000"/>
        </w:rPr>
      </w:pPr>
      <w:r w:rsidRPr="00B812EC">
        <w:rPr>
          <w:rFonts w:ascii="宋体" w:eastAsia="宋体" w:hAnsi="Times New Roman" w:hint="eastAsia"/>
          <w:color w:val="000000"/>
        </w:rPr>
        <w:t>在加入方达律师事务所之前，秦琳律师曾经在中国成立最早且规模最大的知识产权事务所工作多年，处理了大量机电领域的专利案件，积累了丰富的经验。此外，秦琳律师曾经在工信部知识产权中心参与</w:t>
      </w:r>
      <w:r w:rsidRPr="00B812EC">
        <w:rPr>
          <w:rFonts w:ascii="宋体" w:eastAsia="宋体" w:hAnsi="Times New Roman"/>
          <w:color w:val="000000"/>
        </w:rPr>
        <w:t>4G通信标准必要专利评估工作。</w:t>
      </w:r>
    </w:p>
    <w:sectPr w:rsidR="00A46A04" w:rsidRPr="00B812E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D1C44"/>
    <w:multiLevelType w:val="singleLevel"/>
    <w:tmpl w:val="72E428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4C30828"/>
    <w:multiLevelType w:val="singleLevel"/>
    <w:tmpl w:val="F1606F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9C82970"/>
    <w:multiLevelType w:val="singleLevel"/>
    <w:tmpl w:val="47D073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EA1BEA"/>
    <w:multiLevelType w:val="singleLevel"/>
    <w:tmpl w:val="600AC3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B253BF"/>
    <w:multiLevelType w:val="singleLevel"/>
    <w:tmpl w:val="E71CD8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6E1B34"/>
    <w:multiLevelType w:val="singleLevel"/>
    <w:tmpl w:val="1EA643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AEF1A01"/>
    <w:multiLevelType w:val="singleLevel"/>
    <w:tmpl w:val="FA867C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076DC8"/>
    <w:multiLevelType w:val="singleLevel"/>
    <w:tmpl w:val="2DD0D1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05E6A04"/>
    <w:multiLevelType w:val="singleLevel"/>
    <w:tmpl w:val="BABA08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DF5A88"/>
    <w:multiLevelType w:val="singleLevel"/>
    <w:tmpl w:val="F4D2B4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4645919"/>
    <w:multiLevelType w:val="singleLevel"/>
    <w:tmpl w:val="416077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757173"/>
    <w:multiLevelType w:val="singleLevel"/>
    <w:tmpl w:val="0BBC9B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A46E3B"/>
    <w:multiLevelType w:val="singleLevel"/>
    <w:tmpl w:val="7E32CE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A5639DA"/>
    <w:multiLevelType w:val="singleLevel"/>
    <w:tmpl w:val="75940D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EE7961"/>
    <w:multiLevelType w:val="singleLevel"/>
    <w:tmpl w:val="6E8E96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58F37D7"/>
    <w:multiLevelType w:val="singleLevel"/>
    <w:tmpl w:val="72E428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E04A15"/>
    <w:multiLevelType w:val="singleLevel"/>
    <w:tmpl w:val="08F0360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5"/>
  </w:num>
  <w:num w:numId="4">
    <w:abstractNumId w:val="10"/>
  </w:num>
  <w:num w:numId="5">
    <w:abstractNumId w:val="11"/>
  </w:num>
  <w:num w:numId="6">
    <w:abstractNumId w:val="12"/>
  </w:num>
  <w:num w:numId="7">
    <w:abstractNumId w:val="1"/>
  </w:num>
  <w:num w:numId="8">
    <w:abstractNumId w:val="2"/>
  </w:num>
  <w:num w:numId="9">
    <w:abstractNumId w:val="13"/>
  </w:num>
  <w:num w:numId="10">
    <w:abstractNumId w:val="16"/>
  </w:num>
  <w:num w:numId="11">
    <w:abstractNumId w:val="9"/>
  </w:num>
  <w:num w:numId="12">
    <w:abstractNumId w:val="6"/>
  </w:num>
  <w:num w:numId="13">
    <w:abstractNumId w:val="18"/>
  </w:num>
  <w:num w:numId="14">
    <w:abstractNumId w:val="14"/>
  </w:num>
  <w:num w:numId="15">
    <w:abstractNumId w:val="7"/>
  </w:num>
  <w:num w:numId="16">
    <w:abstractNumId w:val="3"/>
  </w:num>
  <w:num w:numId="17">
    <w:abstractNumId w:val="4"/>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12EC"/>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12EC"/>
    <w:pPr>
      <w:spacing w:after="120"/>
    </w:pPr>
  </w:style>
  <w:style w:type="character" w:customStyle="1" w:styleId="af6">
    <w:name w:val="正文文本 字符"/>
    <w:basedOn w:val="a0"/>
    <w:link w:val="af5"/>
    <w:uiPriority w:val="99"/>
    <w:rsid w:val="00B812E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7AC74-FA94-4770-AF37-3F73F6969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2026-09-21T13:16:00Z</dcterms:created>
  <dcterms:modified xsi:type="dcterms:W3CDTF">2026-09-21T13:16:00Z</dcterms:modified>
</cp:coreProperties>
</file>