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04CF94E" w:rsidR="0049405C" w:rsidRPr="00187BAA" w:rsidRDefault="006B4C0C" w:rsidP="006B4C0C">
            <w:pPr>
              <w:spacing w:line="720" w:lineRule="auto"/>
              <w:rPr>
                <w:rFonts w:ascii="宋体" w:eastAsia="宋体" w:hAnsi="宋体"/>
                <w:color w:val="545551"/>
              </w:rPr>
            </w:pPr>
            <w:bookmarkStart w:id="0" w:name="xingming"/>
            <w:bookmarkStart w:id="1" w:name="_GoBack"/>
            <w:bookmarkEnd w:id="1"/>
            <w:r w:rsidRPr="006B4C0C">
              <w:rPr>
                <w:rFonts w:ascii="宋体" w:eastAsia="宋体" w:hAnsi="Times New Roman" w:hint="eastAsia"/>
                <w:b/>
                <w:color w:val="000000"/>
                <w:sz w:val="48"/>
              </w:rPr>
              <w:t>胥振阳</w:t>
            </w:r>
            <w:bookmarkEnd w:id="0"/>
          </w:p>
          <w:p w14:paraId="706EB16B" w14:textId="64050159" w:rsidR="0049405C" w:rsidRPr="00187BAA" w:rsidRDefault="006B4C0C" w:rsidP="006B4C0C">
            <w:pPr>
              <w:spacing w:line="360" w:lineRule="auto"/>
              <w:rPr>
                <w:rFonts w:ascii="宋体" w:eastAsia="宋体" w:hAnsi="宋体"/>
                <w:b/>
                <w:bCs/>
                <w:color w:val="545551"/>
              </w:rPr>
            </w:pPr>
            <w:bookmarkStart w:id="2" w:name="didian"/>
            <w:r w:rsidRPr="006B4C0C">
              <w:rPr>
                <w:rFonts w:ascii="宋体" w:eastAsia="宋体" w:hAnsi="Times New Roman" w:hint="eastAsia"/>
                <w:b/>
                <w:bCs/>
                <w:color w:val="000000"/>
              </w:rPr>
              <w:t>北京</w:t>
            </w:r>
            <w:bookmarkEnd w:id="2"/>
          </w:p>
          <w:p w14:paraId="6199424A" w14:textId="2F118F45" w:rsidR="0049405C" w:rsidRPr="00187BAA" w:rsidRDefault="006B4C0C" w:rsidP="006B4C0C">
            <w:pPr>
              <w:spacing w:line="360" w:lineRule="auto"/>
              <w:rPr>
                <w:rFonts w:ascii="宋体" w:eastAsia="宋体" w:hAnsi="宋体"/>
                <w:color w:val="545551"/>
              </w:rPr>
            </w:pPr>
            <w:bookmarkStart w:id="3" w:name="dianhua"/>
            <w:r w:rsidRPr="006B4C0C">
              <w:rPr>
                <w:rFonts w:ascii="宋体" w:eastAsia="宋体" w:hAnsi="Times New Roman"/>
                <w:color w:val="000000"/>
              </w:rPr>
              <w:t xml:space="preserve">+86 10 5769 4253 </w:t>
            </w:r>
            <w:bookmarkEnd w:id="3"/>
          </w:p>
          <w:p w14:paraId="4F910ACA" w14:textId="4FB21F09" w:rsidR="0049405C" w:rsidRPr="00187BAA" w:rsidRDefault="006B4C0C" w:rsidP="006B4C0C">
            <w:pPr>
              <w:spacing w:line="360" w:lineRule="auto"/>
              <w:rPr>
                <w:rFonts w:ascii="宋体" w:eastAsia="宋体" w:hAnsi="宋体"/>
                <w:color w:val="000000"/>
              </w:rPr>
            </w:pPr>
            <w:bookmarkStart w:id="4" w:name="youxiang"/>
            <w:r w:rsidRPr="006B4C0C">
              <w:rPr>
                <w:rFonts w:ascii="宋体" w:eastAsia="宋体" w:hAnsi="Times New Roman"/>
                <w:color w:val="000000"/>
              </w:rPr>
              <w:t>travis.xu@fangdalaw.com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28CD1F4" w:rsidR="0049405C" w:rsidRPr="00187BAA" w:rsidRDefault="006B4C0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F5F481E" wp14:editId="48C60D7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F5D755B" w:rsidR="009465FB" w:rsidRPr="00187BAA" w:rsidRDefault="006B4C0C" w:rsidP="007177F3">
            <w:pPr>
              <w:rPr>
                <w:rFonts w:ascii="宋体" w:eastAsia="宋体" w:hAnsi="宋体"/>
                <w:color w:val="000000"/>
                <w:szCs w:val="21"/>
              </w:rPr>
            </w:pPr>
            <w:bookmarkStart w:id="6" w:name="zhiyelingyu"/>
            <w:r w:rsidRPr="006B4C0C">
              <w:rPr>
                <w:rFonts w:ascii="宋体" w:eastAsia="宋体" w:hAnsi="Times New Roman" w:hint="eastAsia"/>
                <w:color w:val="000000"/>
                <w:szCs w:val="21"/>
              </w:rPr>
              <w:t>胥振阳律师的主要执业领域包括资本市场、公司并购、私募股权投资和公司一般法律事务。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DD06398" w14:textId="77777777" w:rsidR="006B4C0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7B7A1E8" w14:textId="77777777" w:rsidR="006B4C0C" w:rsidRDefault="006B4C0C" w:rsidP="006B4C0C">
      <w:pPr>
        <w:pStyle w:val="af5"/>
        <w:spacing w:after="0" w:line="480" w:lineRule="auto"/>
        <w:rPr>
          <w:rFonts w:ascii="宋体" w:eastAsia="宋体" w:hAnsi="宋体"/>
          <w:b/>
          <w:sz w:val="24"/>
        </w:rPr>
      </w:pPr>
      <w:r w:rsidRPr="006B4C0C">
        <w:rPr>
          <w:rFonts w:ascii="宋体" w:eastAsia="宋体" w:hAnsi="宋体" w:hint="eastAsia"/>
          <w:b/>
          <w:sz w:val="24"/>
        </w:rPr>
        <w:t>近期代理的主要案件</w:t>
      </w:r>
    </w:p>
    <w:p w14:paraId="1C45574A" w14:textId="77777777" w:rsidR="006B4C0C" w:rsidRDefault="006B4C0C" w:rsidP="006B4C0C">
      <w:pPr>
        <w:pStyle w:val="af5"/>
        <w:spacing w:before="120"/>
        <w:rPr>
          <w:rFonts w:ascii="宋体" w:eastAsia="宋体" w:hAnsi="Times New Roman"/>
          <w:color w:val="000000"/>
        </w:rPr>
      </w:pPr>
      <w:r w:rsidRPr="006B4C0C">
        <w:rPr>
          <w:rFonts w:ascii="宋体" w:eastAsia="宋体" w:hAnsi="Times New Roman" w:hint="eastAsia"/>
          <w:color w:val="000000"/>
        </w:rPr>
        <w:t>公司并购和私募股权</w:t>
      </w:r>
    </w:p>
    <w:p w14:paraId="09BFE854" w14:textId="77777777" w:rsidR="006B4C0C" w:rsidRDefault="006B4C0C" w:rsidP="006B4C0C">
      <w:pPr>
        <w:pStyle w:val="af5"/>
        <w:numPr>
          <w:ilvl w:val="0"/>
          <w:numId w:val="4"/>
        </w:numPr>
        <w:spacing w:before="120"/>
        <w:ind w:left="690" w:hanging="240"/>
        <w:rPr>
          <w:rFonts w:ascii="宋体" w:eastAsia="宋体" w:hAnsi="Times New Roman"/>
          <w:color w:val="000000"/>
        </w:rPr>
      </w:pPr>
      <w:r w:rsidRPr="006B4C0C">
        <w:rPr>
          <w:rFonts w:ascii="宋体" w:eastAsia="宋体" w:hAnsi="Times New Roman" w:hint="eastAsia"/>
          <w:color w:val="000000"/>
        </w:rPr>
        <w:t>代表中国音乐集团（现更名为腾讯音乐集团）与</w:t>
      </w:r>
      <w:r w:rsidRPr="006B4C0C">
        <w:rPr>
          <w:rFonts w:ascii="宋体" w:eastAsia="宋体" w:hAnsi="Times New Roman"/>
          <w:color w:val="000000"/>
        </w:rPr>
        <w:t>QQ音乐合并；</w:t>
      </w:r>
    </w:p>
    <w:p w14:paraId="16328C32" w14:textId="77777777" w:rsidR="006B4C0C" w:rsidRDefault="006B4C0C" w:rsidP="006B4C0C">
      <w:pPr>
        <w:pStyle w:val="af5"/>
        <w:numPr>
          <w:ilvl w:val="0"/>
          <w:numId w:val="5"/>
        </w:numPr>
        <w:spacing w:before="120"/>
        <w:ind w:left="690" w:hanging="240"/>
        <w:rPr>
          <w:rFonts w:ascii="宋体" w:eastAsia="宋体" w:hAnsi="Times New Roman"/>
          <w:color w:val="000000"/>
        </w:rPr>
      </w:pPr>
      <w:r w:rsidRPr="006B4C0C">
        <w:rPr>
          <w:rFonts w:ascii="宋体" w:eastAsia="宋体" w:hAnsi="Times New Roman" w:hint="eastAsia"/>
          <w:color w:val="000000"/>
        </w:rPr>
        <w:t>代表滴滴出行收购优步（</w:t>
      </w:r>
      <w:r w:rsidRPr="006B4C0C">
        <w:rPr>
          <w:rFonts w:ascii="宋体" w:eastAsia="宋体" w:hAnsi="Times New Roman"/>
          <w:color w:val="000000"/>
        </w:rPr>
        <w:t>Uber）中国；</w:t>
      </w:r>
    </w:p>
    <w:p w14:paraId="4B008E10" w14:textId="77777777" w:rsidR="006B4C0C" w:rsidRDefault="006B4C0C" w:rsidP="006B4C0C">
      <w:pPr>
        <w:pStyle w:val="af5"/>
        <w:numPr>
          <w:ilvl w:val="0"/>
          <w:numId w:val="6"/>
        </w:numPr>
        <w:spacing w:before="120"/>
        <w:ind w:left="690" w:hanging="240"/>
        <w:rPr>
          <w:rFonts w:ascii="宋体" w:eastAsia="宋体" w:hAnsi="Times New Roman"/>
          <w:color w:val="000000"/>
        </w:rPr>
      </w:pPr>
      <w:r w:rsidRPr="006B4C0C">
        <w:rPr>
          <w:rFonts w:ascii="宋体" w:eastAsia="宋体" w:hAnsi="Times New Roman" w:hint="eastAsia"/>
          <w:color w:val="000000"/>
        </w:rPr>
        <w:t>代表春华资本和蚂蚁金服收购百胜中国（</w:t>
      </w:r>
      <w:r w:rsidRPr="006B4C0C">
        <w:rPr>
          <w:rFonts w:ascii="宋体" w:eastAsia="宋体" w:hAnsi="Times New Roman"/>
          <w:color w:val="000000"/>
        </w:rPr>
        <w:t>Yum!China）的股权；</w:t>
      </w:r>
    </w:p>
    <w:p w14:paraId="1A8A6F62" w14:textId="77777777" w:rsidR="006B4C0C" w:rsidRDefault="006B4C0C" w:rsidP="006B4C0C">
      <w:pPr>
        <w:pStyle w:val="af5"/>
        <w:numPr>
          <w:ilvl w:val="0"/>
          <w:numId w:val="7"/>
        </w:numPr>
        <w:spacing w:before="120"/>
        <w:ind w:left="690" w:hanging="240"/>
        <w:rPr>
          <w:rFonts w:ascii="宋体" w:eastAsia="宋体" w:hAnsi="Times New Roman"/>
          <w:color w:val="000000"/>
        </w:rPr>
      </w:pPr>
      <w:r w:rsidRPr="006B4C0C">
        <w:rPr>
          <w:rFonts w:ascii="宋体" w:eastAsia="宋体" w:hAnsi="Times New Roman" w:hint="eastAsia"/>
          <w:color w:val="000000"/>
        </w:rPr>
        <w:t>代表阿里巴巴集团投资中兴软创、龙图信息、百胜软件、忆年等多家</w:t>
      </w:r>
      <w:r w:rsidRPr="006B4C0C">
        <w:rPr>
          <w:rFonts w:ascii="宋体" w:eastAsia="宋体" w:hAnsi="Times New Roman"/>
          <w:color w:val="000000"/>
        </w:rPr>
        <w:t>TMT领域公司；</w:t>
      </w:r>
    </w:p>
    <w:p w14:paraId="1360206F" w14:textId="77777777" w:rsidR="006B4C0C" w:rsidRDefault="006B4C0C" w:rsidP="006B4C0C">
      <w:pPr>
        <w:pStyle w:val="af5"/>
        <w:numPr>
          <w:ilvl w:val="0"/>
          <w:numId w:val="8"/>
        </w:numPr>
        <w:spacing w:before="120"/>
        <w:ind w:left="690" w:hanging="240"/>
        <w:rPr>
          <w:rFonts w:ascii="宋体" w:eastAsia="宋体" w:hAnsi="Times New Roman"/>
          <w:color w:val="000000"/>
        </w:rPr>
      </w:pPr>
      <w:r w:rsidRPr="006B4C0C">
        <w:rPr>
          <w:rFonts w:ascii="宋体" w:eastAsia="宋体" w:hAnsi="Times New Roman" w:hint="eastAsia"/>
          <w:color w:val="000000"/>
        </w:rPr>
        <w:t>代表蚂蚁金服</w:t>
      </w:r>
      <w:r w:rsidRPr="006B4C0C">
        <w:rPr>
          <w:rFonts w:ascii="宋体" w:eastAsia="宋体" w:hAnsi="Times New Roman"/>
          <w:color w:val="000000"/>
        </w:rPr>
        <w:t>/口碑收购软件企业北京辰森世纪的股权；</w:t>
      </w:r>
    </w:p>
    <w:p w14:paraId="6698EF8D" w14:textId="77777777" w:rsidR="006B4C0C" w:rsidRDefault="006B4C0C" w:rsidP="006B4C0C">
      <w:pPr>
        <w:pStyle w:val="af5"/>
        <w:numPr>
          <w:ilvl w:val="0"/>
          <w:numId w:val="9"/>
        </w:numPr>
        <w:spacing w:before="120"/>
        <w:ind w:left="690" w:hanging="240"/>
        <w:rPr>
          <w:rFonts w:ascii="宋体" w:eastAsia="宋体" w:hAnsi="Times New Roman"/>
          <w:color w:val="000000"/>
        </w:rPr>
      </w:pPr>
      <w:r w:rsidRPr="006B4C0C">
        <w:rPr>
          <w:rFonts w:ascii="宋体" w:eastAsia="宋体" w:hAnsi="Times New Roman" w:hint="eastAsia"/>
          <w:color w:val="000000"/>
        </w:rPr>
        <w:t>代表字节跳动投资</w:t>
      </w:r>
      <w:r w:rsidRPr="006B4C0C">
        <w:rPr>
          <w:rFonts w:ascii="宋体" w:eastAsia="宋体" w:hAnsi="Times New Roman"/>
          <w:color w:val="000000"/>
        </w:rPr>
        <w:t>TMT及其他领域多家公司；</w:t>
      </w:r>
    </w:p>
    <w:p w14:paraId="488304BB" w14:textId="77777777" w:rsidR="006B4C0C" w:rsidRDefault="006B4C0C" w:rsidP="006B4C0C">
      <w:pPr>
        <w:pStyle w:val="af5"/>
        <w:numPr>
          <w:ilvl w:val="0"/>
          <w:numId w:val="10"/>
        </w:numPr>
        <w:spacing w:before="120"/>
        <w:ind w:left="690" w:hanging="240"/>
        <w:rPr>
          <w:rFonts w:ascii="宋体" w:eastAsia="宋体" w:hAnsi="Times New Roman"/>
          <w:color w:val="000000"/>
        </w:rPr>
      </w:pPr>
      <w:r w:rsidRPr="006B4C0C">
        <w:rPr>
          <w:rFonts w:ascii="宋体" w:eastAsia="宋体" w:hAnsi="Times New Roman" w:hint="eastAsia"/>
          <w:color w:val="000000"/>
        </w:rPr>
        <w:t>代表百济神州接受安进</w:t>
      </w:r>
      <w:r w:rsidRPr="006B4C0C">
        <w:rPr>
          <w:rFonts w:ascii="宋体" w:eastAsia="宋体" w:hAnsi="Times New Roman"/>
          <w:color w:val="000000"/>
        </w:rPr>
        <w:t>27亿美元战略投资；</w:t>
      </w:r>
    </w:p>
    <w:p w14:paraId="3115E43A" w14:textId="77777777" w:rsidR="006B4C0C" w:rsidRDefault="006B4C0C" w:rsidP="006B4C0C">
      <w:pPr>
        <w:pStyle w:val="af5"/>
        <w:numPr>
          <w:ilvl w:val="0"/>
          <w:numId w:val="11"/>
        </w:numPr>
        <w:spacing w:before="120"/>
        <w:ind w:left="690" w:hanging="240"/>
        <w:rPr>
          <w:rFonts w:ascii="宋体" w:eastAsia="宋体" w:hAnsi="Times New Roman"/>
          <w:color w:val="000000"/>
        </w:rPr>
      </w:pPr>
      <w:r w:rsidRPr="006B4C0C">
        <w:rPr>
          <w:rFonts w:ascii="宋体" w:eastAsia="宋体" w:hAnsi="Times New Roman" w:hint="eastAsia"/>
          <w:color w:val="000000"/>
        </w:rPr>
        <w:t>代表百济神州接受</w:t>
      </w:r>
      <w:r w:rsidRPr="006B4C0C">
        <w:rPr>
          <w:rFonts w:ascii="宋体" w:eastAsia="宋体" w:hAnsi="Times New Roman"/>
          <w:color w:val="000000"/>
        </w:rPr>
        <w:t>Celgene战略投资；</w:t>
      </w:r>
    </w:p>
    <w:p w14:paraId="76567DE3" w14:textId="77777777" w:rsidR="006B4C0C" w:rsidRDefault="006B4C0C" w:rsidP="006B4C0C">
      <w:pPr>
        <w:pStyle w:val="af5"/>
        <w:numPr>
          <w:ilvl w:val="0"/>
          <w:numId w:val="12"/>
        </w:numPr>
        <w:spacing w:before="120"/>
        <w:ind w:left="690" w:hanging="240"/>
        <w:rPr>
          <w:rFonts w:ascii="宋体" w:eastAsia="宋体" w:hAnsi="Times New Roman"/>
          <w:color w:val="000000"/>
        </w:rPr>
      </w:pPr>
      <w:r w:rsidRPr="006B4C0C">
        <w:rPr>
          <w:rFonts w:ascii="宋体" w:eastAsia="宋体" w:hAnsi="Times New Roman" w:hint="eastAsia"/>
          <w:color w:val="000000"/>
        </w:rPr>
        <w:t>代表中和农信投资农业和金融领域多家公司；</w:t>
      </w:r>
    </w:p>
    <w:p w14:paraId="5121B7B3" w14:textId="77777777" w:rsidR="006B4C0C" w:rsidRDefault="006B4C0C" w:rsidP="006B4C0C">
      <w:pPr>
        <w:pStyle w:val="af5"/>
        <w:numPr>
          <w:ilvl w:val="0"/>
          <w:numId w:val="13"/>
        </w:numPr>
        <w:spacing w:before="120"/>
        <w:ind w:left="690" w:hanging="240"/>
        <w:rPr>
          <w:rFonts w:ascii="宋体" w:eastAsia="宋体" w:hAnsi="Times New Roman"/>
          <w:color w:val="000000"/>
        </w:rPr>
      </w:pPr>
      <w:r w:rsidRPr="006B4C0C">
        <w:rPr>
          <w:rFonts w:ascii="宋体" w:eastAsia="宋体" w:hAnsi="Times New Roman" w:hint="eastAsia"/>
          <w:color w:val="000000"/>
        </w:rPr>
        <w:t>代表</w:t>
      </w:r>
      <w:r w:rsidRPr="006B4C0C">
        <w:rPr>
          <w:rFonts w:ascii="宋体" w:eastAsia="宋体" w:hAnsi="Times New Roman"/>
          <w:color w:val="000000"/>
        </w:rPr>
        <w:t>TPG投资教育领域多家企业；</w:t>
      </w:r>
    </w:p>
    <w:p w14:paraId="7957B804" w14:textId="77777777" w:rsidR="006B4C0C" w:rsidRDefault="006B4C0C" w:rsidP="006B4C0C">
      <w:pPr>
        <w:pStyle w:val="af5"/>
        <w:numPr>
          <w:ilvl w:val="0"/>
          <w:numId w:val="14"/>
        </w:numPr>
        <w:spacing w:before="120"/>
        <w:ind w:left="690" w:hanging="240"/>
        <w:rPr>
          <w:rFonts w:ascii="宋体" w:eastAsia="宋体" w:hAnsi="Times New Roman"/>
          <w:color w:val="000000"/>
        </w:rPr>
      </w:pPr>
      <w:r w:rsidRPr="006B4C0C">
        <w:rPr>
          <w:rFonts w:ascii="宋体" w:eastAsia="宋体" w:hAnsi="Times New Roman" w:hint="eastAsia"/>
          <w:color w:val="000000"/>
        </w:rPr>
        <w:t>代表满帮集团参与其多轮融资及合并；</w:t>
      </w:r>
    </w:p>
    <w:p w14:paraId="784B0466" w14:textId="77777777" w:rsidR="006B4C0C" w:rsidRDefault="006B4C0C" w:rsidP="006B4C0C">
      <w:pPr>
        <w:pStyle w:val="af5"/>
        <w:numPr>
          <w:ilvl w:val="0"/>
          <w:numId w:val="15"/>
        </w:numPr>
        <w:spacing w:before="120"/>
        <w:ind w:left="690" w:hanging="240"/>
        <w:rPr>
          <w:rFonts w:ascii="宋体" w:eastAsia="宋体" w:hAnsi="Times New Roman"/>
          <w:color w:val="000000"/>
        </w:rPr>
      </w:pPr>
      <w:r w:rsidRPr="006B4C0C">
        <w:rPr>
          <w:rFonts w:ascii="宋体" w:eastAsia="宋体" w:hAnsi="Times New Roman" w:hint="eastAsia"/>
          <w:color w:val="000000"/>
        </w:rPr>
        <w:t>代表</w:t>
      </w:r>
      <w:r w:rsidRPr="006B4C0C">
        <w:rPr>
          <w:rFonts w:ascii="宋体" w:eastAsia="宋体" w:hAnsi="Times New Roman"/>
          <w:color w:val="000000"/>
        </w:rPr>
        <w:t>Brembo收购一家制动盘生产企业的股权；</w:t>
      </w:r>
    </w:p>
    <w:p w14:paraId="13D98423" w14:textId="77777777" w:rsidR="006B4C0C" w:rsidRDefault="006B4C0C" w:rsidP="006B4C0C">
      <w:pPr>
        <w:pStyle w:val="af5"/>
        <w:numPr>
          <w:ilvl w:val="0"/>
          <w:numId w:val="16"/>
        </w:numPr>
        <w:spacing w:before="120"/>
        <w:ind w:left="690" w:hanging="240"/>
        <w:rPr>
          <w:rFonts w:ascii="宋体" w:eastAsia="宋体" w:hAnsi="Times New Roman"/>
          <w:color w:val="000000"/>
        </w:rPr>
      </w:pPr>
      <w:r w:rsidRPr="006B4C0C">
        <w:rPr>
          <w:rFonts w:ascii="宋体" w:eastAsia="宋体" w:hAnsi="Times New Roman" w:hint="eastAsia"/>
          <w:color w:val="000000"/>
        </w:rPr>
        <w:t>代表博裕资本在上海设立人类辅助生殖合资公司；</w:t>
      </w:r>
    </w:p>
    <w:p w14:paraId="45EEDFF6" w14:textId="77777777" w:rsidR="006B4C0C" w:rsidRDefault="006B4C0C" w:rsidP="006B4C0C">
      <w:pPr>
        <w:pStyle w:val="af5"/>
        <w:numPr>
          <w:ilvl w:val="0"/>
          <w:numId w:val="17"/>
        </w:numPr>
        <w:spacing w:before="120"/>
        <w:ind w:left="690" w:hanging="240"/>
        <w:rPr>
          <w:rFonts w:ascii="宋体" w:eastAsia="宋体" w:hAnsi="Times New Roman"/>
          <w:color w:val="000000"/>
        </w:rPr>
      </w:pPr>
      <w:r w:rsidRPr="006B4C0C">
        <w:rPr>
          <w:rFonts w:ascii="宋体" w:eastAsia="宋体" w:hAnsi="Times New Roman" w:hint="eastAsia"/>
          <w:color w:val="000000"/>
        </w:rPr>
        <w:t>代表沁园实业向太古集团出售重庆新沁园食品有限公司的股权；</w:t>
      </w:r>
    </w:p>
    <w:p w14:paraId="4CE6DFB4" w14:textId="77777777" w:rsidR="006B4C0C" w:rsidRDefault="006B4C0C" w:rsidP="006B4C0C">
      <w:pPr>
        <w:pStyle w:val="af5"/>
        <w:numPr>
          <w:ilvl w:val="0"/>
          <w:numId w:val="18"/>
        </w:numPr>
        <w:spacing w:before="120"/>
        <w:ind w:left="690" w:hanging="240"/>
        <w:rPr>
          <w:rFonts w:ascii="宋体" w:eastAsia="宋体" w:hAnsi="Times New Roman"/>
          <w:color w:val="000000"/>
        </w:rPr>
      </w:pPr>
      <w:r w:rsidRPr="006B4C0C">
        <w:rPr>
          <w:rFonts w:ascii="宋体" w:eastAsia="宋体" w:hAnsi="Times New Roman" w:hint="eastAsia"/>
          <w:color w:val="000000"/>
        </w:rPr>
        <w:t>代表阿里影业投资博纳影业集团、大地影业及其他多家影院公司；</w:t>
      </w:r>
    </w:p>
    <w:p w14:paraId="603E44CE" w14:textId="77777777" w:rsidR="006B4C0C" w:rsidRDefault="006B4C0C" w:rsidP="006B4C0C">
      <w:pPr>
        <w:pStyle w:val="af5"/>
        <w:numPr>
          <w:ilvl w:val="0"/>
          <w:numId w:val="19"/>
        </w:numPr>
        <w:spacing w:before="120"/>
        <w:ind w:left="690" w:hanging="240"/>
        <w:rPr>
          <w:rFonts w:ascii="宋体" w:eastAsia="宋体" w:hAnsi="Times New Roman"/>
          <w:color w:val="000000"/>
        </w:rPr>
      </w:pPr>
      <w:r w:rsidRPr="006B4C0C">
        <w:rPr>
          <w:rFonts w:ascii="宋体" w:eastAsia="宋体" w:hAnsi="Times New Roman" w:hint="eastAsia"/>
          <w:color w:val="000000"/>
        </w:rPr>
        <w:t>代表连尚文学收购漫漫漫画；</w:t>
      </w:r>
    </w:p>
    <w:p w14:paraId="43201503" w14:textId="77777777" w:rsidR="006B4C0C" w:rsidRDefault="006B4C0C" w:rsidP="006B4C0C">
      <w:pPr>
        <w:pStyle w:val="af5"/>
        <w:numPr>
          <w:ilvl w:val="0"/>
          <w:numId w:val="20"/>
        </w:numPr>
        <w:spacing w:before="120"/>
        <w:ind w:left="690" w:hanging="240"/>
        <w:rPr>
          <w:rFonts w:ascii="宋体" w:eastAsia="宋体" w:hAnsi="Times New Roman"/>
          <w:color w:val="000000"/>
        </w:rPr>
      </w:pPr>
      <w:r w:rsidRPr="006B4C0C">
        <w:rPr>
          <w:rFonts w:ascii="宋体" w:eastAsia="宋体" w:hAnsi="Times New Roman" w:hint="eastAsia"/>
          <w:color w:val="000000"/>
        </w:rPr>
        <w:t>代表泰康资产参与其在美国、英国和日本的多个海外投资项目；</w:t>
      </w:r>
    </w:p>
    <w:p w14:paraId="6C93DEFC" w14:textId="77777777" w:rsidR="006B4C0C" w:rsidRDefault="006B4C0C" w:rsidP="006B4C0C">
      <w:pPr>
        <w:pStyle w:val="af5"/>
        <w:numPr>
          <w:ilvl w:val="0"/>
          <w:numId w:val="21"/>
        </w:numPr>
        <w:spacing w:before="120"/>
        <w:ind w:left="690" w:hanging="240"/>
        <w:rPr>
          <w:rFonts w:ascii="宋体" w:eastAsia="宋体" w:hAnsi="Times New Roman"/>
          <w:color w:val="000000"/>
        </w:rPr>
      </w:pPr>
      <w:r w:rsidRPr="006B4C0C">
        <w:rPr>
          <w:rFonts w:ascii="宋体" w:eastAsia="宋体" w:hAnsi="Times New Roman" w:hint="eastAsia"/>
          <w:color w:val="000000"/>
        </w:rPr>
        <w:t>代表小鹿医馆、氪空间等</w:t>
      </w:r>
      <w:r w:rsidRPr="006B4C0C">
        <w:rPr>
          <w:rFonts w:ascii="宋体" w:eastAsia="宋体" w:hAnsi="Times New Roman"/>
          <w:color w:val="000000"/>
        </w:rPr>
        <w:t>TMT领域企业参与其融资项目。</w:t>
      </w:r>
    </w:p>
    <w:p w14:paraId="121F696C" w14:textId="77777777" w:rsidR="006B4C0C" w:rsidRDefault="006B4C0C" w:rsidP="006B4C0C">
      <w:pPr>
        <w:pStyle w:val="af5"/>
        <w:spacing w:before="120"/>
        <w:rPr>
          <w:rFonts w:ascii="宋体" w:eastAsia="宋体" w:hAnsi="Times New Roman"/>
          <w:color w:val="000000"/>
        </w:rPr>
      </w:pPr>
      <w:r w:rsidRPr="006B4C0C">
        <w:rPr>
          <w:rFonts w:ascii="宋体" w:eastAsia="宋体" w:hAnsi="Times New Roman" w:hint="eastAsia"/>
          <w:color w:val="000000"/>
        </w:rPr>
        <w:t>资本市场</w:t>
      </w:r>
    </w:p>
    <w:p w14:paraId="43933205" w14:textId="77777777" w:rsidR="006B4C0C" w:rsidRDefault="006B4C0C" w:rsidP="006B4C0C">
      <w:pPr>
        <w:pStyle w:val="af5"/>
        <w:numPr>
          <w:ilvl w:val="0"/>
          <w:numId w:val="22"/>
        </w:numPr>
        <w:spacing w:before="120"/>
        <w:ind w:left="690" w:hanging="240"/>
        <w:rPr>
          <w:rFonts w:ascii="宋体" w:eastAsia="宋体" w:hAnsi="Times New Roman"/>
          <w:color w:val="000000"/>
        </w:rPr>
      </w:pPr>
      <w:r w:rsidRPr="006B4C0C">
        <w:rPr>
          <w:rFonts w:ascii="宋体" w:eastAsia="宋体" w:hAnsi="Times New Roman" w:hint="eastAsia"/>
          <w:color w:val="000000"/>
        </w:rPr>
        <w:t>代表百济神州发行人民币股份并在上交所科创板上市；</w:t>
      </w:r>
    </w:p>
    <w:p w14:paraId="7E5DBB6B" w14:textId="77777777" w:rsidR="006B4C0C" w:rsidRDefault="006B4C0C" w:rsidP="006B4C0C">
      <w:pPr>
        <w:pStyle w:val="af5"/>
        <w:numPr>
          <w:ilvl w:val="0"/>
          <w:numId w:val="23"/>
        </w:numPr>
        <w:spacing w:before="120"/>
        <w:ind w:left="690" w:hanging="240"/>
        <w:rPr>
          <w:rFonts w:ascii="宋体" w:eastAsia="宋体" w:hAnsi="Times New Roman"/>
          <w:color w:val="000000"/>
        </w:rPr>
      </w:pPr>
      <w:r w:rsidRPr="006B4C0C">
        <w:rPr>
          <w:rFonts w:ascii="宋体" w:eastAsia="宋体" w:hAnsi="Times New Roman" w:hint="eastAsia"/>
          <w:color w:val="000000"/>
        </w:rPr>
        <w:t>代表蚂蚁集团拟议首次公开发行并在上交所和香港联交所上市；</w:t>
      </w:r>
    </w:p>
    <w:p w14:paraId="5D014054" w14:textId="77777777" w:rsidR="006B4C0C" w:rsidRDefault="006B4C0C" w:rsidP="006B4C0C">
      <w:pPr>
        <w:pStyle w:val="af5"/>
        <w:numPr>
          <w:ilvl w:val="0"/>
          <w:numId w:val="24"/>
        </w:numPr>
        <w:spacing w:before="120"/>
        <w:ind w:left="690" w:hanging="240"/>
        <w:rPr>
          <w:rFonts w:ascii="宋体" w:eastAsia="宋体" w:hAnsi="Times New Roman"/>
          <w:color w:val="000000"/>
        </w:rPr>
      </w:pPr>
      <w:r w:rsidRPr="006B4C0C">
        <w:rPr>
          <w:rFonts w:ascii="宋体" w:eastAsia="宋体" w:hAnsi="Times New Roman" w:hint="eastAsia"/>
          <w:color w:val="000000"/>
        </w:rPr>
        <w:t>代表诺诚健华拟议发行人民币股份并在上交所科创板上市；</w:t>
      </w:r>
    </w:p>
    <w:p w14:paraId="34899F49" w14:textId="77777777" w:rsidR="006B4C0C" w:rsidRDefault="006B4C0C" w:rsidP="006B4C0C">
      <w:pPr>
        <w:pStyle w:val="af5"/>
        <w:numPr>
          <w:ilvl w:val="0"/>
          <w:numId w:val="25"/>
        </w:numPr>
        <w:spacing w:before="120"/>
        <w:ind w:left="690" w:hanging="240"/>
        <w:rPr>
          <w:rFonts w:ascii="宋体" w:eastAsia="宋体" w:hAnsi="Times New Roman"/>
          <w:color w:val="000000"/>
        </w:rPr>
      </w:pPr>
      <w:r w:rsidRPr="006B4C0C">
        <w:rPr>
          <w:rFonts w:ascii="宋体" w:eastAsia="宋体" w:hAnsi="Times New Roman" w:hint="eastAsia"/>
          <w:color w:val="000000"/>
        </w:rPr>
        <w:t>代表阿里巴巴集团在香港上市及发行境外债券；</w:t>
      </w:r>
    </w:p>
    <w:p w14:paraId="12E1D8D8" w14:textId="77777777" w:rsidR="006B4C0C" w:rsidRDefault="006B4C0C" w:rsidP="006B4C0C">
      <w:pPr>
        <w:pStyle w:val="af5"/>
        <w:numPr>
          <w:ilvl w:val="0"/>
          <w:numId w:val="26"/>
        </w:numPr>
        <w:spacing w:before="120"/>
        <w:ind w:left="690" w:hanging="240"/>
        <w:rPr>
          <w:rFonts w:ascii="宋体" w:eastAsia="宋体" w:hAnsi="Times New Roman"/>
          <w:color w:val="000000"/>
        </w:rPr>
      </w:pPr>
      <w:r w:rsidRPr="006B4C0C">
        <w:rPr>
          <w:rFonts w:ascii="宋体" w:eastAsia="宋体" w:hAnsi="Times New Roman" w:hint="eastAsia"/>
          <w:color w:val="000000"/>
        </w:rPr>
        <w:t>代表百济神州在纳斯达克首次公开发行和增发以及在香港首次公开发行；</w:t>
      </w:r>
    </w:p>
    <w:p w14:paraId="475CAD8B" w14:textId="77777777" w:rsidR="006B4C0C" w:rsidRDefault="006B4C0C" w:rsidP="006B4C0C">
      <w:pPr>
        <w:pStyle w:val="af5"/>
        <w:numPr>
          <w:ilvl w:val="0"/>
          <w:numId w:val="27"/>
        </w:numPr>
        <w:spacing w:before="120"/>
        <w:ind w:left="690" w:hanging="240"/>
        <w:rPr>
          <w:rFonts w:ascii="宋体" w:eastAsia="宋体" w:hAnsi="Times New Roman"/>
          <w:color w:val="000000"/>
        </w:rPr>
      </w:pPr>
      <w:r w:rsidRPr="006B4C0C">
        <w:rPr>
          <w:rFonts w:ascii="宋体" w:eastAsia="宋体" w:hAnsi="Times New Roman" w:hint="eastAsia"/>
          <w:color w:val="000000"/>
        </w:rPr>
        <w:t>代表深交所上市公司浩物股份进行重大资产重组；</w:t>
      </w:r>
    </w:p>
    <w:p w14:paraId="08C07169" w14:textId="77777777" w:rsidR="006B4C0C" w:rsidRDefault="006B4C0C" w:rsidP="006B4C0C">
      <w:pPr>
        <w:pStyle w:val="af5"/>
        <w:numPr>
          <w:ilvl w:val="0"/>
          <w:numId w:val="28"/>
        </w:numPr>
        <w:spacing w:before="120"/>
        <w:ind w:left="690" w:hanging="240"/>
        <w:rPr>
          <w:rFonts w:ascii="宋体" w:eastAsia="宋体" w:hAnsi="Times New Roman"/>
          <w:color w:val="000000"/>
        </w:rPr>
      </w:pPr>
      <w:r w:rsidRPr="006B4C0C">
        <w:rPr>
          <w:rFonts w:ascii="宋体" w:eastAsia="宋体" w:hAnsi="Times New Roman" w:hint="eastAsia"/>
          <w:color w:val="000000"/>
        </w:rPr>
        <w:t>代表中和农信等多家中国企业进行上市前红筹重组和融资。</w:t>
      </w:r>
    </w:p>
    <w:p w14:paraId="623C5457" w14:textId="77777777" w:rsidR="006B4C0C" w:rsidRDefault="006B4C0C" w:rsidP="006B4C0C">
      <w:pPr>
        <w:pStyle w:val="af5"/>
        <w:spacing w:before="120"/>
        <w:rPr>
          <w:rFonts w:ascii="宋体" w:eastAsia="宋体" w:hAnsi="Times New Roman"/>
          <w:color w:val="000000"/>
        </w:rPr>
      </w:pPr>
      <w:r w:rsidRPr="006B4C0C">
        <w:rPr>
          <w:rFonts w:ascii="宋体" w:eastAsia="宋体" w:hAnsi="Times New Roman" w:hint="eastAsia"/>
          <w:color w:val="000000"/>
        </w:rPr>
        <w:t>公司一般法律事务</w:t>
      </w:r>
    </w:p>
    <w:p w14:paraId="26FD295B" w14:textId="77777777" w:rsidR="006B4C0C" w:rsidRDefault="006B4C0C" w:rsidP="006B4C0C">
      <w:pPr>
        <w:pStyle w:val="af5"/>
        <w:numPr>
          <w:ilvl w:val="0"/>
          <w:numId w:val="29"/>
        </w:numPr>
        <w:spacing w:before="120"/>
        <w:ind w:left="690" w:hanging="240"/>
        <w:rPr>
          <w:rFonts w:ascii="宋体" w:eastAsia="宋体" w:hAnsi="Times New Roman"/>
          <w:color w:val="000000"/>
        </w:rPr>
      </w:pPr>
      <w:r w:rsidRPr="006B4C0C">
        <w:rPr>
          <w:rFonts w:ascii="宋体" w:eastAsia="宋体" w:hAnsi="Times New Roman" w:hint="eastAsia"/>
          <w:color w:val="000000"/>
        </w:rPr>
        <w:t>为阿里巴巴集团、百济神州、平安科技、途牛、中和农信等多家企业提供常年法律顾问服务。</w:t>
      </w:r>
    </w:p>
    <w:p w14:paraId="6CCE1C93" w14:textId="77777777" w:rsidR="006B4C0C" w:rsidRDefault="006B4C0C" w:rsidP="006B4C0C">
      <w:pPr>
        <w:pStyle w:val="af5"/>
        <w:spacing w:after="0" w:line="480" w:lineRule="auto"/>
        <w:rPr>
          <w:rFonts w:ascii="宋体" w:eastAsia="宋体" w:hAnsi="宋体"/>
          <w:b/>
          <w:sz w:val="24"/>
        </w:rPr>
      </w:pPr>
      <w:r w:rsidRPr="006B4C0C">
        <w:rPr>
          <w:rFonts w:ascii="宋体" w:eastAsia="宋体" w:hAnsi="宋体" w:hint="eastAsia"/>
          <w:b/>
          <w:sz w:val="24"/>
        </w:rPr>
        <w:t>教育背景</w:t>
      </w:r>
    </w:p>
    <w:p w14:paraId="05D8BD92" w14:textId="77777777" w:rsidR="006B4C0C" w:rsidRDefault="006B4C0C" w:rsidP="006B4C0C">
      <w:pPr>
        <w:pStyle w:val="af5"/>
        <w:numPr>
          <w:ilvl w:val="0"/>
          <w:numId w:val="30"/>
        </w:numPr>
        <w:spacing w:before="120"/>
        <w:ind w:left="690" w:hanging="240"/>
        <w:rPr>
          <w:rFonts w:ascii="宋体" w:eastAsia="宋体" w:hAnsi="Times New Roman"/>
          <w:color w:val="000000"/>
        </w:rPr>
      </w:pPr>
      <w:r w:rsidRPr="006B4C0C">
        <w:rPr>
          <w:rFonts w:ascii="宋体" w:eastAsia="宋体" w:hAnsi="Times New Roman" w:hint="eastAsia"/>
          <w:color w:val="000000"/>
        </w:rPr>
        <w:t>北京大学，法学硕士</w:t>
      </w:r>
    </w:p>
    <w:p w14:paraId="52475CAC" w14:textId="77777777" w:rsidR="006B4C0C" w:rsidRDefault="006B4C0C" w:rsidP="006B4C0C">
      <w:pPr>
        <w:pStyle w:val="af5"/>
        <w:numPr>
          <w:ilvl w:val="0"/>
          <w:numId w:val="31"/>
        </w:numPr>
        <w:spacing w:before="120"/>
        <w:ind w:left="690" w:hanging="240"/>
        <w:rPr>
          <w:rFonts w:ascii="宋体" w:eastAsia="宋体" w:hAnsi="Times New Roman"/>
          <w:color w:val="000000"/>
        </w:rPr>
      </w:pPr>
      <w:r w:rsidRPr="006B4C0C">
        <w:rPr>
          <w:rFonts w:ascii="宋体" w:eastAsia="宋体" w:hAnsi="Times New Roman" w:hint="eastAsia"/>
          <w:color w:val="000000"/>
        </w:rPr>
        <w:t>北京大学，法学学士</w:t>
      </w:r>
    </w:p>
    <w:p w14:paraId="472F972E" w14:textId="77777777" w:rsidR="006B4C0C" w:rsidRDefault="006B4C0C" w:rsidP="006B4C0C">
      <w:pPr>
        <w:pStyle w:val="af5"/>
        <w:spacing w:after="0" w:line="480" w:lineRule="auto"/>
        <w:rPr>
          <w:rFonts w:ascii="宋体" w:eastAsia="宋体" w:hAnsi="宋体"/>
          <w:b/>
          <w:sz w:val="24"/>
        </w:rPr>
      </w:pPr>
      <w:r w:rsidRPr="006B4C0C">
        <w:rPr>
          <w:rFonts w:ascii="宋体" w:eastAsia="宋体" w:hAnsi="宋体" w:hint="eastAsia"/>
          <w:b/>
          <w:sz w:val="24"/>
        </w:rPr>
        <w:t>执业资格</w:t>
      </w:r>
    </w:p>
    <w:p w14:paraId="0B47F870" w14:textId="77777777" w:rsidR="006B4C0C" w:rsidRDefault="006B4C0C" w:rsidP="006B4C0C">
      <w:pPr>
        <w:pStyle w:val="af5"/>
        <w:numPr>
          <w:ilvl w:val="0"/>
          <w:numId w:val="32"/>
        </w:numPr>
        <w:spacing w:before="120"/>
        <w:ind w:left="690" w:hanging="240"/>
        <w:rPr>
          <w:rFonts w:ascii="宋体" w:eastAsia="宋体" w:hAnsi="Times New Roman"/>
          <w:color w:val="000000"/>
        </w:rPr>
      </w:pPr>
      <w:r w:rsidRPr="006B4C0C">
        <w:rPr>
          <w:rFonts w:ascii="宋体" w:eastAsia="宋体" w:hAnsi="Times New Roman" w:hint="eastAsia"/>
          <w:color w:val="000000"/>
        </w:rPr>
        <w:t>具备中华人民共和国法律职业资格</w:t>
      </w:r>
    </w:p>
    <w:p w14:paraId="698EE064" w14:textId="77777777" w:rsidR="006B4C0C" w:rsidRDefault="006B4C0C" w:rsidP="006B4C0C">
      <w:pPr>
        <w:pStyle w:val="af5"/>
        <w:spacing w:after="0" w:line="480" w:lineRule="auto"/>
        <w:rPr>
          <w:rFonts w:ascii="宋体" w:eastAsia="宋体" w:hAnsi="宋体"/>
          <w:b/>
          <w:sz w:val="24"/>
        </w:rPr>
      </w:pPr>
      <w:r w:rsidRPr="006B4C0C">
        <w:rPr>
          <w:rFonts w:ascii="宋体" w:eastAsia="宋体" w:hAnsi="宋体" w:hint="eastAsia"/>
          <w:b/>
          <w:sz w:val="24"/>
        </w:rPr>
        <w:t>职业背景</w:t>
      </w:r>
    </w:p>
    <w:p w14:paraId="4F0A196B" w14:textId="14CC46EA" w:rsidR="00A46A04" w:rsidRPr="006B4C0C" w:rsidRDefault="006B4C0C" w:rsidP="006B4C0C">
      <w:pPr>
        <w:pStyle w:val="af5"/>
        <w:numPr>
          <w:ilvl w:val="0"/>
          <w:numId w:val="33"/>
        </w:numPr>
        <w:spacing w:before="120"/>
        <w:ind w:left="690" w:hanging="240"/>
        <w:rPr>
          <w:rFonts w:ascii="宋体" w:eastAsia="宋体" w:hAnsi="Times New Roman"/>
          <w:color w:val="000000"/>
        </w:rPr>
      </w:pPr>
      <w:r w:rsidRPr="006B4C0C">
        <w:rPr>
          <w:rFonts w:ascii="宋体" w:eastAsia="宋体" w:hAnsi="Times New Roman" w:hint="eastAsia"/>
          <w:color w:val="000000"/>
        </w:rPr>
        <w:t>胥振阳律师于</w:t>
      </w:r>
      <w:r w:rsidRPr="006B4C0C">
        <w:rPr>
          <w:rFonts w:ascii="宋体" w:eastAsia="宋体" w:hAnsi="Times New Roman"/>
          <w:color w:val="000000"/>
        </w:rPr>
        <w:t>2015年加入方达律师事务所北京办公室。</w:t>
      </w:r>
    </w:p>
    <w:sectPr w:rsidR="00A46A04" w:rsidRPr="006B4C0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D16EA"/>
    <w:multiLevelType w:val="singleLevel"/>
    <w:tmpl w:val="0A86062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0A5A13"/>
    <w:multiLevelType w:val="singleLevel"/>
    <w:tmpl w:val="F790E21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892CFD"/>
    <w:multiLevelType w:val="singleLevel"/>
    <w:tmpl w:val="F9C6A82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3A58C9"/>
    <w:multiLevelType w:val="singleLevel"/>
    <w:tmpl w:val="F790E21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441ED2"/>
    <w:multiLevelType w:val="singleLevel"/>
    <w:tmpl w:val="FBE05B7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7609D1"/>
    <w:multiLevelType w:val="singleLevel"/>
    <w:tmpl w:val="463A7F2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A8698F"/>
    <w:multiLevelType w:val="singleLevel"/>
    <w:tmpl w:val="C796737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233AC2"/>
    <w:multiLevelType w:val="singleLevel"/>
    <w:tmpl w:val="8DD0FCD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493E3A"/>
    <w:multiLevelType w:val="singleLevel"/>
    <w:tmpl w:val="DA64C24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6F09A8"/>
    <w:multiLevelType w:val="singleLevel"/>
    <w:tmpl w:val="1A42A94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55A3828"/>
    <w:multiLevelType w:val="singleLevel"/>
    <w:tmpl w:val="2DB020E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BDB3912"/>
    <w:multiLevelType w:val="singleLevel"/>
    <w:tmpl w:val="04800C8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C916D74"/>
    <w:multiLevelType w:val="singleLevel"/>
    <w:tmpl w:val="B1B272E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0C11046"/>
    <w:multiLevelType w:val="singleLevel"/>
    <w:tmpl w:val="EA5A447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1BA74C3"/>
    <w:multiLevelType w:val="singleLevel"/>
    <w:tmpl w:val="0EECE02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60E73B9"/>
    <w:multiLevelType w:val="singleLevel"/>
    <w:tmpl w:val="F246F94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E8D5E67"/>
    <w:multiLevelType w:val="singleLevel"/>
    <w:tmpl w:val="0BDC3E6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74B3D4C"/>
    <w:multiLevelType w:val="singleLevel"/>
    <w:tmpl w:val="850A776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96A2395"/>
    <w:multiLevelType w:val="singleLevel"/>
    <w:tmpl w:val="F6F8408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A1C52D2"/>
    <w:multiLevelType w:val="singleLevel"/>
    <w:tmpl w:val="03A2C90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B350470"/>
    <w:multiLevelType w:val="singleLevel"/>
    <w:tmpl w:val="E934048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F75001F"/>
    <w:multiLevelType w:val="singleLevel"/>
    <w:tmpl w:val="6F6CEE0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95603E9"/>
    <w:multiLevelType w:val="singleLevel"/>
    <w:tmpl w:val="6570D9F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C882227"/>
    <w:multiLevelType w:val="singleLevel"/>
    <w:tmpl w:val="FFA8653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F883FAA"/>
    <w:multiLevelType w:val="singleLevel"/>
    <w:tmpl w:val="B498B29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F8C3D5C"/>
    <w:multiLevelType w:val="singleLevel"/>
    <w:tmpl w:val="8176F27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60063C3"/>
    <w:multiLevelType w:val="singleLevel"/>
    <w:tmpl w:val="1BBEBDD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7170AAA"/>
    <w:multiLevelType w:val="singleLevel"/>
    <w:tmpl w:val="4BAEC97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7943284"/>
    <w:multiLevelType w:val="singleLevel"/>
    <w:tmpl w:val="7806FE5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89955F9"/>
    <w:multiLevelType w:val="singleLevel"/>
    <w:tmpl w:val="78DE5DD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9161608"/>
    <w:multiLevelType w:val="singleLevel"/>
    <w:tmpl w:val="B2060F90"/>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7"/>
  </w:num>
  <w:num w:numId="3">
    <w:abstractNumId w:val="19"/>
  </w:num>
  <w:num w:numId="4">
    <w:abstractNumId w:val="26"/>
  </w:num>
  <w:num w:numId="5">
    <w:abstractNumId w:val="30"/>
  </w:num>
  <w:num w:numId="6">
    <w:abstractNumId w:val="15"/>
  </w:num>
  <w:num w:numId="7">
    <w:abstractNumId w:val="28"/>
  </w:num>
  <w:num w:numId="8">
    <w:abstractNumId w:val="20"/>
  </w:num>
  <w:num w:numId="9">
    <w:abstractNumId w:val="18"/>
  </w:num>
  <w:num w:numId="10">
    <w:abstractNumId w:val="27"/>
  </w:num>
  <w:num w:numId="11">
    <w:abstractNumId w:val="22"/>
  </w:num>
  <w:num w:numId="12">
    <w:abstractNumId w:val="12"/>
  </w:num>
  <w:num w:numId="13">
    <w:abstractNumId w:val="25"/>
  </w:num>
  <w:num w:numId="14">
    <w:abstractNumId w:val="0"/>
  </w:num>
  <w:num w:numId="15">
    <w:abstractNumId w:val="16"/>
  </w:num>
  <w:num w:numId="16">
    <w:abstractNumId w:val="7"/>
  </w:num>
  <w:num w:numId="17">
    <w:abstractNumId w:val="21"/>
  </w:num>
  <w:num w:numId="18">
    <w:abstractNumId w:val="10"/>
  </w:num>
  <w:num w:numId="19">
    <w:abstractNumId w:val="31"/>
  </w:num>
  <w:num w:numId="20">
    <w:abstractNumId w:val="32"/>
  </w:num>
  <w:num w:numId="21">
    <w:abstractNumId w:val="11"/>
  </w:num>
  <w:num w:numId="22">
    <w:abstractNumId w:val="2"/>
  </w:num>
  <w:num w:numId="23">
    <w:abstractNumId w:val="24"/>
  </w:num>
  <w:num w:numId="24">
    <w:abstractNumId w:val="8"/>
  </w:num>
  <w:num w:numId="25">
    <w:abstractNumId w:val="14"/>
  </w:num>
  <w:num w:numId="26">
    <w:abstractNumId w:val="6"/>
  </w:num>
  <w:num w:numId="27">
    <w:abstractNumId w:val="4"/>
  </w:num>
  <w:num w:numId="28">
    <w:abstractNumId w:val="5"/>
  </w:num>
  <w:num w:numId="29">
    <w:abstractNumId w:val="29"/>
  </w:num>
  <w:num w:numId="30">
    <w:abstractNumId w:val="23"/>
  </w:num>
  <w:num w:numId="31">
    <w:abstractNumId w:val="9"/>
  </w:num>
  <w:num w:numId="32">
    <w:abstractNumId w:val="3"/>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B4C0C"/>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B4C0C"/>
    <w:pPr>
      <w:spacing w:after="120"/>
    </w:pPr>
  </w:style>
  <w:style w:type="character" w:customStyle="1" w:styleId="af6">
    <w:name w:val="正文文本 字符"/>
    <w:basedOn w:val="a0"/>
    <w:link w:val="af5"/>
    <w:uiPriority w:val="99"/>
    <w:rsid w:val="006B4C0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A9722-8A8B-4527-81CB-CA4E8D0EC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132</Words>
  <Characters>757</Characters>
  <Application>Microsoft Office Word</Application>
  <DocSecurity>0</DocSecurity>
  <Lines>6</Lines>
  <Paragraphs>1</Paragraphs>
  <ScaleCrop>false</ScaleCrop>
  <Company/>
  <LinksUpToDate>false</LinksUpToDate>
  <CharactersWithSpaces>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2026-10-25T18:01:00Z</dcterms:created>
  <dcterms:modified xsi:type="dcterms:W3CDTF">2026-10-25T18:01:00Z</dcterms:modified>
</cp:coreProperties>
</file>