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4AAC634" w:rsidR="0049405C" w:rsidRPr="00187BAA" w:rsidRDefault="003B52D5" w:rsidP="003B52D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B52D5">
              <w:rPr>
                <w:rFonts w:ascii="宋体" w:eastAsia="宋体" w:hAnsi="Times New Roman" w:hint="eastAsia"/>
                <w:b/>
                <w:color w:val="000000"/>
                <w:sz w:val="48"/>
              </w:rPr>
              <w:t>陈鹤岚</w:t>
            </w:r>
            <w:bookmarkEnd w:id="0"/>
          </w:p>
          <w:p w14:paraId="706EB16B" w14:textId="16829282" w:rsidR="0049405C" w:rsidRPr="00187BAA" w:rsidRDefault="003B52D5" w:rsidP="003B52D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B52D5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2A3B41FF" w:rsidR="0049405C" w:rsidRPr="00187BAA" w:rsidRDefault="003B52D5" w:rsidP="003B52D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B52D5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3E5F9307" w:rsidR="0049405C" w:rsidRPr="00187BAA" w:rsidRDefault="003B52D5" w:rsidP="003B52D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B52D5">
              <w:rPr>
                <w:rFonts w:ascii="宋体" w:eastAsia="宋体" w:hAnsi="Times New Roman"/>
                <w:color w:val="000000"/>
              </w:rPr>
              <w:t>aaron.chen@fangdalaw.com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E65767" w:rsidR="0049405C" w:rsidRPr="00187BAA" w:rsidRDefault="003B52D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3B40C0B" wp14:editId="53112209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39840A4" w:rsidR="009465FB" w:rsidRPr="00187BAA" w:rsidRDefault="003B52D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B52D5">
              <w:rPr>
                <w:rFonts w:ascii="宋体" w:eastAsia="宋体" w:hAnsi="Times New Roman" w:hint="eastAsia"/>
                <w:color w:val="000000"/>
                <w:szCs w:val="21"/>
              </w:rPr>
              <w:t>陈鹤岚律师在资本市场、上市公司重组、公司并购以及私募股权投资等业务领域拥有丰富经验。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69E6540" w14:textId="77777777" w:rsidR="003B52D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FA1792" w14:textId="77777777" w:rsidR="003B52D5" w:rsidRDefault="003B52D5" w:rsidP="003B52D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B52D5">
        <w:rPr>
          <w:rFonts w:ascii="宋体" w:eastAsia="宋体" w:hAnsi="宋体" w:hint="eastAsia"/>
          <w:b/>
          <w:sz w:val="24"/>
        </w:rPr>
        <w:t>近期代理的主要案件</w:t>
      </w:r>
    </w:p>
    <w:p w14:paraId="735B7CB3" w14:textId="77777777" w:rsidR="003B52D5" w:rsidRDefault="003B52D5" w:rsidP="003B52D5">
      <w:pPr>
        <w:pStyle w:val="af5"/>
        <w:spacing w:before="12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境内融资业务</w:t>
      </w:r>
    </w:p>
    <w:p w14:paraId="7EBCF432" w14:textId="77777777" w:rsidR="003B52D5" w:rsidRDefault="003B52D5" w:rsidP="003B52D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负责或参与多家企业在境内</w:t>
      </w:r>
      <w:r w:rsidRPr="003B52D5">
        <w:rPr>
          <w:rFonts w:ascii="宋体" w:eastAsia="宋体" w:hAnsi="Times New Roman"/>
          <w:color w:val="000000"/>
        </w:rPr>
        <w:t>A股的上市发行与再融资项目，包括恒宝股份、君实生物、华尔泰、联翔家居、盛泰股份、浙商证券、弘讯科技、三美化工、安井食品、华域汽车、新炬网络、五芳斋、药明康德等</w:t>
      </w:r>
    </w:p>
    <w:p w14:paraId="08848EFA" w14:textId="77777777" w:rsidR="003B52D5" w:rsidRDefault="003B52D5" w:rsidP="003B52D5">
      <w:pPr>
        <w:pStyle w:val="af5"/>
        <w:spacing w:before="12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境外融资业务</w:t>
      </w:r>
    </w:p>
    <w:p w14:paraId="5A750697" w14:textId="77777777" w:rsidR="003B52D5" w:rsidRDefault="003B52D5" w:rsidP="003B52D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负责或参与多家企业在香港及其他境外市场的上市发行和增发项目，包括君实生物、复宏汉霖、药明康德、惠生能源等</w:t>
      </w:r>
    </w:p>
    <w:p w14:paraId="2D6563AA" w14:textId="77777777" w:rsidR="003B52D5" w:rsidRDefault="003B52D5" w:rsidP="003B52D5">
      <w:pPr>
        <w:pStyle w:val="af5"/>
        <w:spacing w:before="12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其他业务</w:t>
      </w:r>
    </w:p>
    <w:p w14:paraId="39A3A5B9" w14:textId="77777777" w:rsidR="003B52D5" w:rsidRDefault="003B52D5" w:rsidP="003B52D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为上汽集团、君实生物、安井食品、弘讯科技、浙商证券、华域汽车、新炬网络、联翔家居、盛泰股份等多家上市企业或行业领先企业提供常年法律顾问服务</w:t>
      </w:r>
    </w:p>
    <w:p w14:paraId="34018B70" w14:textId="77777777" w:rsidR="003B52D5" w:rsidRDefault="003B52D5" w:rsidP="003B52D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为上汽集团重大资产重组及整体上市项目、上汽集团非公开发行及员工持股计划项目、东方航空公司吸收合并上海航空公司项目、美的集团吸收合并整体上市项目、弘讯科技投资东莞智赢、安井食品收购新宏业及柳伍食品等并购项目提供法律服务</w:t>
      </w:r>
    </w:p>
    <w:p w14:paraId="2E7A1B80" w14:textId="77777777" w:rsidR="003B52D5" w:rsidRDefault="003B52D5" w:rsidP="003B52D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代表联和、联新、金浦、钟鼎、涌金、上汽股权投资、沣石等知名基金参与私募投资并提供法律服务。</w:t>
      </w:r>
    </w:p>
    <w:p w14:paraId="6FD9D30A" w14:textId="77777777" w:rsidR="003B52D5" w:rsidRDefault="003B52D5" w:rsidP="003B52D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B52D5">
        <w:rPr>
          <w:rFonts w:ascii="宋体" w:eastAsia="宋体" w:hAnsi="宋体" w:hint="eastAsia"/>
          <w:b/>
          <w:sz w:val="24"/>
        </w:rPr>
        <w:t>教育背景</w:t>
      </w:r>
    </w:p>
    <w:p w14:paraId="55FC09B8" w14:textId="77777777" w:rsidR="003B52D5" w:rsidRDefault="003B52D5" w:rsidP="003B52D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复旦大学，法学学士，</w:t>
      </w:r>
      <w:r w:rsidRPr="003B52D5">
        <w:rPr>
          <w:rFonts w:ascii="宋体" w:eastAsia="宋体" w:hAnsi="Times New Roman"/>
          <w:color w:val="000000"/>
        </w:rPr>
        <w:t>2001</w:t>
      </w:r>
    </w:p>
    <w:p w14:paraId="72435604" w14:textId="77777777" w:rsidR="003B52D5" w:rsidRDefault="003B52D5" w:rsidP="003B52D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B52D5">
        <w:rPr>
          <w:rFonts w:ascii="宋体" w:eastAsia="宋体" w:hAnsi="宋体" w:hint="eastAsia"/>
          <w:b/>
          <w:sz w:val="24"/>
        </w:rPr>
        <w:t>执业资格</w:t>
      </w:r>
    </w:p>
    <w:p w14:paraId="1CDBA56D" w14:textId="77777777" w:rsidR="003B52D5" w:rsidRDefault="003B52D5" w:rsidP="003B52D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中华人民共和国执业律师</w:t>
      </w:r>
    </w:p>
    <w:p w14:paraId="787883F6" w14:textId="77777777" w:rsidR="003B52D5" w:rsidRDefault="003B52D5" w:rsidP="003B52D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B52D5">
        <w:rPr>
          <w:rFonts w:ascii="宋体" w:eastAsia="宋体" w:hAnsi="宋体" w:hint="eastAsia"/>
          <w:b/>
          <w:sz w:val="24"/>
        </w:rPr>
        <w:t>职业背景</w:t>
      </w:r>
    </w:p>
    <w:p w14:paraId="4F0A196B" w14:textId="2DAC0AA6" w:rsidR="00A46A04" w:rsidRPr="003B52D5" w:rsidRDefault="003B52D5" w:rsidP="003B52D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B52D5">
        <w:rPr>
          <w:rFonts w:ascii="宋体" w:eastAsia="宋体" w:hAnsi="Times New Roman" w:hint="eastAsia"/>
          <w:color w:val="000000"/>
        </w:rPr>
        <w:t>陈律师从事资本市场、并购及投融资相关法律业务二十余载，积累了丰富的项目经验。自</w:t>
      </w:r>
      <w:r w:rsidRPr="003B52D5">
        <w:rPr>
          <w:rFonts w:ascii="宋体" w:eastAsia="宋体" w:hAnsi="Times New Roman"/>
          <w:color w:val="000000"/>
        </w:rPr>
        <w:t>2019年2月起，陈律师担任中国证监会第18届发审委委员，专职从事A股首发、再融资的审核工作，至2021年12月卸任。陈律师在资本市场的耕耘始于2001年加入本所，并于2022年重新加入本所的上海办公室担任资本市场合伙人。</w:t>
      </w:r>
    </w:p>
    <w:sectPr w:rsidR="00A46A04" w:rsidRPr="003B52D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2490"/>
    <w:multiLevelType w:val="singleLevel"/>
    <w:tmpl w:val="0FAED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3D0123"/>
    <w:multiLevelType w:val="singleLevel"/>
    <w:tmpl w:val="D7487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4242EA"/>
    <w:multiLevelType w:val="singleLevel"/>
    <w:tmpl w:val="7840C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2D1B8D"/>
    <w:multiLevelType w:val="singleLevel"/>
    <w:tmpl w:val="52E485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7007A6"/>
    <w:multiLevelType w:val="singleLevel"/>
    <w:tmpl w:val="74B48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1AC59D1"/>
    <w:multiLevelType w:val="singleLevel"/>
    <w:tmpl w:val="7840C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C787694"/>
    <w:multiLevelType w:val="singleLevel"/>
    <w:tmpl w:val="0E9828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AB018AC"/>
    <w:multiLevelType w:val="singleLevel"/>
    <w:tmpl w:val="38E2A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EE52007"/>
    <w:multiLevelType w:val="singleLevel"/>
    <w:tmpl w:val="FF7E5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"/>
  </w:num>
  <w:num w:numId="5">
    <w:abstractNumId w:val="10"/>
  </w:num>
  <w:num w:numId="6">
    <w:abstractNumId w:val="3"/>
  </w:num>
  <w:num w:numId="7">
    <w:abstractNumId w:val="0"/>
  </w:num>
  <w:num w:numId="8">
    <w:abstractNumId w:val="5"/>
  </w:num>
  <w:num w:numId="9">
    <w:abstractNumId w:val="8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B52D5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B52D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B52D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B5B1F8-A531-4394-9D0F-B36BCAFC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2026-08-25T15:20:00Z</dcterms:created>
  <dcterms:modified xsi:type="dcterms:W3CDTF">2026-08-25T15:20:00Z</dcterms:modified>
</cp:coreProperties>
</file>