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509D3A0" w:rsidR="0049405C" w:rsidRPr="00187BAA" w:rsidRDefault="00EB46AE" w:rsidP="00EB46AE">
            <w:pPr>
              <w:spacing w:line="720" w:lineRule="auto"/>
              <w:rPr>
                <w:rFonts w:ascii="宋体" w:eastAsia="宋体" w:hAnsi="宋体"/>
                <w:color w:val="545551"/>
              </w:rPr>
            </w:pPr>
            <w:bookmarkStart w:id="0" w:name="xingming"/>
            <w:bookmarkStart w:id="1" w:name="_GoBack"/>
            <w:bookmarkEnd w:id="1"/>
            <w:r w:rsidRPr="00EB46AE">
              <w:rPr>
                <w:rFonts w:ascii="宋体" w:eastAsia="宋体" w:hAnsi="Times New Roman" w:hint="eastAsia"/>
                <w:b/>
                <w:color w:val="000000"/>
                <w:sz w:val="48"/>
              </w:rPr>
              <w:t>陈雄超</w:t>
            </w:r>
            <w:bookmarkEnd w:id="0"/>
          </w:p>
          <w:p w14:paraId="706EB16B" w14:textId="75088CF2" w:rsidR="0049405C" w:rsidRPr="00187BAA" w:rsidRDefault="00EB46AE" w:rsidP="00EB46AE">
            <w:pPr>
              <w:spacing w:line="360" w:lineRule="auto"/>
              <w:rPr>
                <w:rFonts w:ascii="宋体" w:eastAsia="宋体" w:hAnsi="宋体"/>
                <w:b/>
                <w:bCs/>
                <w:color w:val="545551"/>
              </w:rPr>
            </w:pPr>
            <w:bookmarkStart w:id="2" w:name="didian"/>
            <w:r w:rsidRPr="00EB46AE">
              <w:rPr>
                <w:rFonts w:ascii="宋体" w:eastAsia="宋体" w:hAnsi="Times New Roman" w:hint="eastAsia"/>
                <w:b/>
                <w:bCs/>
                <w:color w:val="000000"/>
              </w:rPr>
              <w:t>资深律师·香港</w:t>
            </w:r>
            <w:bookmarkEnd w:id="2"/>
          </w:p>
          <w:p w14:paraId="6199424A" w14:textId="6414085D" w:rsidR="0049405C" w:rsidRPr="00187BAA" w:rsidRDefault="00EB46AE" w:rsidP="00EB46AE">
            <w:pPr>
              <w:spacing w:line="360" w:lineRule="auto"/>
              <w:rPr>
                <w:rFonts w:ascii="宋体" w:eastAsia="宋体" w:hAnsi="宋体"/>
                <w:color w:val="545551"/>
              </w:rPr>
            </w:pPr>
            <w:bookmarkStart w:id="3" w:name="dianhua"/>
            <w:r w:rsidRPr="00EB46AE">
              <w:rPr>
                <w:rFonts w:ascii="宋体" w:eastAsia="宋体" w:hAnsi="Times New Roman"/>
                <w:color w:val="000000"/>
              </w:rPr>
              <w:t xml:space="preserve">+852 3976 8855 </w:t>
            </w:r>
            <w:bookmarkEnd w:id="3"/>
          </w:p>
          <w:p w14:paraId="4F910ACA" w14:textId="6F91B9B7" w:rsidR="0049405C" w:rsidRPr="00187BAA" w:rsidRDefault="00EB46AE" w:rsidP="00EB46AE">
            <w:pPr>
              <w:spacing w:line="360" w:lineRule="auto"/>
              <w:rPr>
                <w:rFonts w:ascii="宋体" w:eastAsia="宋体" w:hAnsi="宋体"/>
                <w:color w:val="000000"/>
              </w:rPr>
            </w:pPr>
            <w:bookmarkStart w:id="4" w:name="youxiang"/>
            <w:r w:rsidRPr="00EB46AE">
              <w:rPr>
                <w:rFonts w:ascii="宋体" w:eastAsia="宋体" w:hAnsi="Times New Roman"/>
                <w:color w:val="000000"/>
              </w:rPr>
              <w:t>xiongchao.chen@fangdalaw.com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1E2495E" w:rsidR="0049405C" w:rsidRPr="00187BAA" w:rsidRDefault="00EB46A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12561F6" wp14:editId="36A574C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48E8AD4" w:rsidR="009465FB" w:rsidRPr="00187BAA" w:rsidRDefault="00EB46AE" w:rsidP="007177F3">
            <w:pPr>
              <w:rPr>
                <w:rFonts w:ascii="宋体" w:eastAsia="宋体" w:hAnsi="宋体"/>
                <w:color w:val="000000"/>
                <w:szCs w:val="21"/>
              </w:rPr>
            </w:pPr>
            <w:bookmarkStart w:id="6" w:name="zhiyelingyu"/>
            <w:r w:rsidRPr="00EB46AE">
              <w:rPr>
                <w:rFonts w:ascii="宋体" w:eastAsia="宋体" w:hAnsi="Times New Roman" w:hint="eastAsia"/>
                <w:color w:val="000000"/>
                <w:szCs w:val="21"/>
              </w:rPr>
              <w:t>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64B77D4" w14:textId="77777777" w:rsidR="00EB46A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809C07D" w14:textId="77777777" w:rsidR="00EB46AE" w:rsidRDefault="00EB46AE" w:rsidP="00EB46AE">
      <w:pPr>
        <w:pStyle w:val="af5"/>
        <w:spacing w:before="120"/>
        <w:rPr>
          <w:rFonts w:ascii="宋体" w:eastAsia="宋体" w:hAnsi="Times New Roman"/>
          <w:color w:val="000000"/>
        </w:rPr>
      </w:pPr>
      <w:r w:rsidRPr="00EB46AE">
        <w:rPr>
          <w:rFonts w:ascii="宋体" w:eastAsia="宋体" w:hAnsi="Times New Roman" w:hint="eastAsia"/>
          <w:color w:val="000000"/>
        </w:rPr>
        <w:t>陈律师供职于方达律师事务所争议解决团队，专注于国际仲裁。他曾代表私募股权、能源、人工智能、酒店和制造业等多个行业的客户，参与由香港国际仲裁中心和其他著名机构管理的仲裁</w:t>
      </w:r>
      <w:r w:rsidRPr="00EB46AE">
        <w:rPr>
          <w:rFonts w:ascii="宋体" w:eastAsia="宋体" w:hAnsi="Times New Roman"/>
          <w:color w:val="000000"/>
        </w:rPr>
        <w:t>,在仲裁领域经验丰富。陈律师2016年取得香港事务律师资格，迄今为止的大部分职业生涯都在香港度过，但也曾在伦敦和北京工作过。</w:t>
      </w:r>
    </w:p>
    <w:p w14:paraId="456D45D8" w14:textId="77777777" w:rsidR="00EB46AE" w:rsidRDefault="00EB46AE" w:rsidP="00EB46AE">
      <w:pPr>
        <w:pStyle w:val="af5"/>
        <w:spacing w:after="0" w:line="480" w:lineRule="auto"/>
        <w:rPr>
          <w:rFonts w:ascii="宋体" w:eastAsia="宋体" w:hAnsi="宋体"/>
          <w:b/>
          <w:sz w:val="24"/>
        </w:rPr>
      </w:pPr>
      <w:r w:rsidRPr="00EB46AE">
        <w:rPr>
          <w:rFonts w:ascii="宋体" w:eastAsia="宋体" w:hAnsi="宋体" w:hint="eastAsia"/>
          <w:b/>
          <w:sz w:val="24"/>
        </w:rPr>
        <w:t>近期代理的主要案件</w:t>
      </w:r>
    </w:p>
    <w:p w14:paraId="5BC89F67" w14:textId="77777777" w:rsidR="00EB46AE" w:rsidRDefault="00EB46AE" w:rsidP="00EB46AE">
      <w:pPr>
        <w:pStyle w:val="af5"/>
        <w:spacing w:before="120"/>
        <w:rPr>
          <w:rFonts w:ascii="宋体" w:eastAsia="宋体" w:hAnsi="Times New Roman"/>
          <w:color w:val="000000"/>
        </w:rPr>
      </w:pPr>
    </w:p>
    <w:p w14:paraId="70121917" w14:textId="77777777" w:rsidR="00EB46AE" w:rsidRDefault="00EB46AE" w:rsidP="00EB46AE">
      <w:pPr>
        <w:pStyle w:val="af5"/>
        <w:numPr>
          <w:ilvl w:val="0"/>
          <w:numId w:val="4"/>
        </w:numPr>
        <w:spacing w:before="120"/>
        <w:ind w:left="690" w:hanging="240"/>
        <w:rPr>
          <w:rFonts w:ascii="宋体" w:eastAsia="宋体" w:hAnsi="Times New Roman"/>
          <w:color w:val="000000"/>
        </w:rPr>
      </w:pPr>
      <w:r w:rsidRPr="00EB46AE">
        <w:rPr>
          <w:rFonts w:ascii="宋体" w:eastAsia="宋体" w:hAnsi="Times New Roman" w:hint="eastAsia"/>
          <w:color w:val="000000"/>
        </w:rPr>
        <w:t>代表两家领先的私募股权基金进行紧急仲裁员申请以及其后的香港国际仲裁中心仲裁，仲裁涉及与多个司法管辖区的一系列实体和协议有关的投资者与创办人纠纷。</w:t>
      </w:r>
    </w:p>
    <w:p w14:paraId="7BA37C82" w14:textId="77777777" w:rsidR="00EB46AE" w:rsidRDefault="00EB46AE" w:rsidP="00EB46AE">
      <w:pPr>
        <w:pStyle w:val="af5"/>
        <w:numPr>
          <w:ilvl w:val="0"/>
          <w:numId w:val="5"/>
        </w:numPr>
        <w:spacing w:before="120"/>
        <w:ind w:left="690" w:hanging="240"/>
        <w:rPr>
          <w:rFonts w:ascii="宋体" w:eastAsia="宋体" w:hAnsi="Times New Roman"/>
          <w:color w:val="000000"/>
        </w:rPr>
      </w:pPr>
      <w:r w:rsidRPr="00EB46AE">
        <w:rPr>
          <w:rFonts w:ascii="宋体" w:eastAsia="宋体" w:hAnsi="Times New Roman" w:hint="eastAsia"/>
          <w:color w:val="000000"/>
        </w:rPr>
        <w:t>代表一家在纽约证券交易所上市的中国电子消费公司处理有关违反投资者权利协议的香港国际仲裁中心仲裁，并在香港和开曼法院进行平行诉讼。</w:t>
      </w:r>
    </w:p>
    <w:p w14:paraId="210543D0" w14:textId="77777777" w:rsidR="00EB46AE" w:rsidRDefault="00EB46AE" w:rsidP="00EB46AE">
      <w:pPr>
        <w:pStyle w:val="af5"/>
        <w:numPr>
          <w:ilvl w:val="0"/>
          <w:numId w:val="6"/>
        </w:numPr>
        <w:spacing w:before="120"/>
        <w:ind w:left="690" w:hanging="240"/>
        <w:rPr>
          <w:rFonts w:ascii="宋体" w:eastAsia="宋体" w:hAnsi="Times New Roman"/>
          <w:color w:val="000000"/>
        </w:rPr>
      </w:pPr>
      <w:r w:rsidRPr="00EB46AE">
        <w:rPr>
          <w:rFonts w:ascii="宋体" w:eastAsia="宋体" w:hAnsi="Times New Roman" w:hint="eastAsia"/>
          <w:color w:val="000000"/>
        </w:rPr>
        <w:t>代表一家专注于亚洲的著名私募股权基金处理有关与一家美国公司合作开发的一种医药产品的投资，以及可能进行的纽约国际商会仲裁。</w:t>
      </w:r>
    </w:p>
    <w:p w14:paraId="337EC4B3" w14:textId="77777777" w:rsidR="00EB46AE" w:rsidRDefault="00EB46AE" w:rsidP="00EB46AE">
      <w:pPr>
        <w:pStyle w:val="af5"/>
        <w:numPr>
          <w:ilvl w:val="0"/>
          <w:numId w:val="7"/>
        </w:numPr>
        <w:spacing w:before="120"/>
        <w:ind w:left="690" w:hanging="240"/>
        <w:rPr>
          <w:rFonts w:ascii="宋体" w:eastAsia="宋体" w:hAnsi="Times New Roman"/>
          <w:color w:val="000000"/>
        </w:rPr>
      </w:pPr>
      <w:r w:rsidRPr="00EB46AE">
        <w:rPr>
          <w:rFonts w:ascii="宋体" w:eastAsia="宋体" w:hAnsi="Times New Roman" w:hint="eastAsia"/>
          <w:color w:val="000000"/>
        </w:rPr>
        <w:t>代表一家私营科技公司处理对</w:t>
      </w:r>
      <w:r w:rsidRPr="00EB46AE">
        <w:rPr>
          <w:rFonts w:ascii="宋体" w:eastAsia="宋体" w:hAnsi="Times New Roman"/>
          <w:color w:val="000000"/>
        </w:rPr>
        <w:t>VIE结构企业的股权投资以及赎回权的行使，同时考虑到客户的合同权利和开曼群岛的法律制度。</w:t>
      </w:r>
    </w:p>
    <w:p w14:paraId="7757EB35" w14:textId="77777777" w:rsidR="00EB46AE" w:rsidRDefault="00EB46AE" w:rsidP="00EB46AE">
      <w:pPr>
        <w:pStyle w:val="af5"/>
        <w:numPr>
          <w:ilvl w:val="0"/>
          <w:numId w:val="8"/>
        </w:numPr>
        <w:spacing w:before="120"/>
        <w:ind w:left="690" w:hanging="240"/>
        <w:rPr>
          <w:rFonts w:ascii="宋体" w:eastAsia="宋体" w:hAnsi="Times New Roman"/>
          <w:color w:val="000000"/>
        </w:rPr>
      </w:pPr>
      <w:r w:rsidRPr="00EB46AE">
        <w:rPr>
          <w:rFonts w:ascii="宋体" w:eastAsia="宋体" w:hAnsi="Times New Roman" w:hint="eastAsia"/>
          <w:color w:val="000000"/>
        </w:rPr>
        <w:t>代表一家中国国有企业处理对某公司的股权投资、赎回权的行使、与交易对手的通信以及客户的策略规划。</w:t>
      </w:r>
    </w:p>
    <w:p w14:paraId="7AD00797" w14:textId="77777777" w:rsidR="00EB46AE" w:rsidRDefault="00EB46AE" w:rsidP="00EB46AE">
      <w:pPr>
        <w:pStyle w:val="af5"/>
        <w:numPr>
          <w:ilvl w:val="0"/>
          <w:numId w:val="9"/>
        </w:numPr>
        <w:spacing w:before="120"/>
        <w:ind w:left="690" w:hanging="240"/>
        <w:rPr>
          <w:rFonts w:ascii="宋体" w:eastAsia="宋体" w:hAnsi="Times New Roman"/>
          <w:color w:val="000000"/>
        </w:rPr>
      </w:pPr>
      <w:r w:rsidRPr="00EB46AE">
        <w:rPr>
          <w:rFonts w:ascii="宋体" w:eastAsia="宋体" w:hAnsi="Times New Roman" w:hint="eastAsia"/>
          <w:color w:val="000000"/>
        </w:rPr>
        <w:t>代表一家豪华国际酒店处理由香港国际仲裁中心管理的《联合国国际贸易法委员会仲裁规则》的仲裁，该仲裁涉及业主违反与北京一家酒店有关的一系列管理协议。</w:t>
      </w:r>
    </w:p>
    <w:p w14:paraId="5E821507" w14:textId="77777777" w:rsidR="00EB46AE" w:rsidRDefault="00EB46AE" w:rsidP="00EB46AE">
      <w:pPr>
        <w:pStyle w:val="af5"/>
        <w:numPr>
          <w:ilvl w:val="0"/>
          <w:numId w:val="10"/>
        </w:numPr>
        <w:spacing w:before="120"/>
        <w:ind w:left="690" w:hanging="240"/>
        <w:rPr>
          <w:rFonts w:ascii="宋体" w:eastAsia="宋体" w:hAnsi="Times New Roman"/>
          <w:color w:val="000000"/>
        </w:rPr>
      </w:pPr>
      <w:r w:rsidRPr="00EB46AE">
        <w:rPr>
          <w:rFonts w:ascii="宋体" w:eastAsia="宋体" w:hAnsi="Times New Roman" w:hint="eastAsia"/>
          <w:color w:val="000000"/>
        </w:rPr>
        <w:t>代表一家在纽约证券交易所上市的领先酒店品牌处理香港国际仲裁中心的仲裁，该仲裁涉及收购酒店业务并因卖方未能实现履约担保而进行价格调整。</w:t>
      </w:r>
    </w:p>
    <w:p w14:paraId="362FF180" w14:textId="77777777" w:rsidR="00EB46AE" w:rsidRDefault="00EB46AE" w:rsidP="00EB46AE">
      <w:pPr>
        <w:pStyle w:val="af5"/>
        <w:numPr>
          <w:ilvl w:val="0"/>
          <w:numId w:val="11"/>
        </w:numPr>
        <w:spacing w:before="120"/>
        <w:ind w:left="690" w:hanging="240"/>
        <w:rPr>
          <w:rFonts w:ascii="宋体" w:eastAsia="宋体" w:hAnsi="Times New Roman"/>
          <w:color w:val="000000"/>
        </w:rPr>
      </w:pPr>
      <w:r w:rsidRPr="00EB46AE">
        <w:rPr>
          <w:rFonts w:ascii="宋体" w:eastAsia="宋体" w:hAnsi="Times New Roman" w:hint="eastAsia"/>
          <w:color w:val="000000"/>
        </w:rPr>
        <w:t>代表一家受欢迎的国际餐厅品牌就其南亚前特许经营商违反特许经营协议进行国际商会仲裁，特许经营关系已根据客户广泛的策略成功终止。</w:t>
      </w:r>
    </w:p>
    <w:p w14:paraId="372FE608" w14:textId="77777777" w:rsidR="00EB46AE" w:rsidRDefault="00EB46AE" w:rsidP="00EB46AE">
      <w:pPr>
        <w:pStyle w:val="af5"/>
        <w:numPr>
          <w:ilvl w:val="0"/>
          <w:numId w:val="12"/>
        </w:numPr>
        <w:spacing w:before="120"/>
        <w:ind w:left="690" w:hanging="240"/>
        <w:rPr>
          <w:rFonts w:ascii="宋体" w:eastAsia="宋体" w:hAnsi="Times New Roman"/>
          <w:color w:val="000000"/>
        </w:rPr>
      </w:pPr>
      <w:r w:rsidRPr="00EB46AE">
        <w:rPr>
          <w:rFonts w:ascii="宋体" w:eastAsia="宋体" w:hAnsi="Times New Roman" w:hint="eastAsia"/>
          <w:color w:val="000000"/>
        </w:rPr>
        <w:t>代表一个国际石油公司财团就合同稳定机制和其他违反产量分成协议的行为向非洲政府提出索赔，并可能进行临时仲裁。</w:t>
      </w:r>
    </w:p>
    <w:p w14:paraId="3942CB27" w14:textId="77777777" w:rsidR="00EB46AE" w:rsidRDefault="00EB46AE" w:rsidP="00EB46AE">
      <w:pPr>
        <w:pStyle w:val="af5"/>
        <w:numPr>
          <w:ilvl w:val="0"/>
          <w:numId w:val="13"/>
        </w:numPr>
        <w:spacing w:before="120"/>
        <w:ind w:left="690" w:hanging="240"/>
        <w:rPr>
          <w:rFonts w:ascii="宋体" w:eastAsia="宋体" w:hAnsi="Times New Roman"/>
          <w:color w:val="000000"/>
        </w:rPr>
      </w:pPr>
      <w:r w:rsidRPr="00EB46AE">
        <w:rPr>
          <w:rFonts w:ascii="宋体" w:eastAsia="宋体" w:hAnsi="Times New Roman" w:hint="eastAsia"/>
          <w:color w:val="000000"/>
        </w:rPr>
        <w:t>代表中石化在根据《</w:t>
      </w:r>
      <w:r w:rsidRPr="00EB46AE">
        <w:rPr>
          <w:rFonts w:ascii="宋体" w:eastAsia="宋体" w:hAnsi="Times New Roman"/>
          <w:color w:val="000000"/>
        </w:rPr>
        <w:t>SICA仲裁规则》进行的仲裁中胜诉，该仲裁涉及就收购英国石油和天然气资产对Repsol提出欺诈指控，索赔金额达数十亿元。</w:t>
      </w:r>
    </w:p>
    <w:p w14:paraId="2A35CB47" w14:textId="77777777" w:rsidR="00EB46AE" w:rsidRDefault="00EB46AE" w:rsidP="00EB46AE">
      <w:pPr>
        <w:pStyle w:val="af5"/>
        <w:numPr>
          <w:ilvl w:val="0"/>
          <w:numId w:val="14"/>
        </w:numPr>
        <w:spacing w:before="120"/>
        <w:ind w:left="690" w:hanging="240"/>
        <w:rPr>
          <w:rFonts w:ascii="宋体" w:eastAsia="宋体" w:hAnsi="Times New Roman"/>
          <w:color w:val="000000"/>
        </w:rPr>
      </w:pPr>
      <w:r w:rsidRPr="00EB46AE">
        <w:rPr>
          <w:rFonts w:ascii="宋体" w:eastAsia="宋体" w:hAnsi="Times New Roman" w:hint="eastAsia"/>
          <w:color w:val="000000"/>
        </w:rPr>
        <w:t>代表一带一路投资者财团的投资部门处理东南亚国家一个失败的水电项目，以及应对就违反仲裁协议进行的游击当地法院诉讼的策略，包括禁诉令。</w:t>
      </w:r>
    </w:p>
    <w:p w14:paraId="3F148AE2" w14:textId="77777777" w:rsidR="00EB46AE" w:rsidRDefault="00EB46AE" w:rsidP="00EB46AE">
      <w:pPr>
        <w:pStyle w:val="af5"/>
        <w:numPr>
          <w:ilvl w:val="0"/>
          <w:numId w:val="15"/>
        </w:numPr>
        <w:spacing w:before="120"/>
        <w:ind w:left="690" w:hanging="240"/>
        <w:rPr>
          <w:rFonts w:ascii="宋体" w:eastAsia="宋体" w:hAnsi="Times New Roman"/>
          <w:color w:val="000000"/>
        </w:rPr>
      </w:pPr>
      <w:r w:rsidRPr="00EB46AE">
        <w:rPr>
          <w:rFonts w:ascii="宋体" w:eastAsia="宋体" w:hAnsi="Times New Roman" w:hint="eastAsia"/>
          <w:color w:val="000000"/>
        </w:rPr>
        <w:t>代表一家中东大型石油和天然气公司处理就里海地区原油供应和贸易进行的伦敦国际仲裁院仲裁，索赔额成功减少至索赔价值的约</w:t>
      </w:r>
      <w:r w:rsidRPr="00EB46AE">
        <w:rPr>
          <w:rFonts w:ascii="宋体" w:eastAsia="宋体" w:hAnsi="Times New Roman"/>
          <w:color w:val="000000"/>
        </w:rPr>
        <w:t>1/10。</w:t>
      </w:r>
    </w:p>
    <w:p w14:paraId="526CE6F0" w14:textId="77777777" w:rsidR="00EB46AE" w:rsidRDefault="00EB46AE" w:rsidP="00EB46AE">
      <w:pPr>
        <w:pStyle w:val="af5"/>
        <w:numPr>
          <w:ilvl w:val="0"/>
          <w:numId w:val="16"/>
        </w:numPr>
        <w:spacing w:before="120"/>
        <w:ind w:left="690" w:hanging="240"/>
        <w:rPr>
          <w:rFonts w:ascii="宋体" w:eastAsia="宋体" w:hAnsi="Times New Roman"/>
          <w:color w:val="000000"/>
        </w:rPr>
      </w:pPr>
      <w:r w:rsidRPr="00EB46AE">
        <w:rPr>
          <w:rFonts w:ascii="宋体" w:eastAsia="宋体" w:hAnsi="Times New Roman" w:hint="eastAsia"/>
          <w:color w:val="000000"/>
        </w:rPr>
        <w:t>代表一家中国国有企业处理与澳洲交易对手就各项合同费用的计算和审计发生的争议。</w:t>
      </w:r>
    </w:p>
    <w:p w14:paraId="32BCC07F" w14:textId="77777777" w:rsidR="00EB46AE" w:rsidRDefault="00EB46AE" w:rsidP="00EB46AE">
      <w:pPr>
        <w:pStyle w:val="af5"/>
        <w:numPr>
          <w:ilvl w:val="0"/>
          <w:numId w:val="17"/>
        </w:numPr>
        <w:spacing w:before="120"/>
        <w:ind w:left="690" w:hanging="240"/>
        <w:rPr>
          <w:rFonts w:ascii="宋体" w:eastAsia="宋体" w:hAnsi="Times New Roman"/>
          <w:color w:val="000000"/>
        </w:rPr>
      </w:pPr>
      <w:r w:rsidRPr="00EB46AE">
        <w:rPr>
          <w:rFonts w:ascii="宋体" w:eastAsia="宋体" w:hAnsi="Times New Roman" w:hint="eastAsia"/>
          <w:color w:val="000000"/>
        </w:rPr>
        <w:t>代表一家中国国有企业处理退出并停止在中东国家运营的事宜。</w:t>
      </w:r>
    </w:p>
    <w:p w14:paraId="27B49A4F" w14:textId="77777777" w:rsidR="00EB46AE" w:rsidRDefault="00EB46AE" w:rsidP="00EB46AE">
      <w:pPr>
        <w:pStyle w:val="af5"/>
        <w:numPr>
          <w:ilvl w:val="0"/>
          <w:numId w:val="18"/>
        </w:numPr>
        <w:spacing w:before="120"/>
        <w:ind w:left="690" w:hanging="240"/>
        <w:rPr>
          <w:rFonts w:ascii="宋体" w:eastAsia="宋体" w:hAnsi="Times New Roman"/>
          <w:color w:val="000000"/>
        </w:rPr>
      </w:pPr>
      <w:r w:rsidRPr="00EB46AE">
        <w:rPr>
          <w:rFonts w:ascii="宋体" w:eastAsia="宋体" w:hAnsi="Times New Roman" w:hint="eastAsia"/>
          <w:color w:val="000000"/>
        </w:rPr>
        <w:t>代表一家日本连锁便利店进行国际商会仲裁，并在开曼群岛对其合资伙伴提起平行诉讼，提出的申索包括违反股东协议。</w:t>
      </w:r>
    </w:p>
    <w:p w14:paraId="4079A66E" w14:textId="77777777" w:rsidR="00EB46AE" w:rsidRDefault="00EB46AE" w:rsidP="00EB46AE">
      <w:pPr>
        <w:pStyle w:val="af5"/>
        <w:numPr>
          <w:ilvl w:val="0"/>
          <w:numId w:val="19"/>
        </w:numPr>
        <w:spacing w:before="120"/>
        <w:ind w:left="690" w:hanging="240"/>
        <w:rPr>
          <w:rFonts w:ascii="宋体" w:eastAsia="宋体" w:hAnsi="Times New Roman"/>
          <w:color w:val="000000"/>
        </w:rPr>
      </w:pPr>
      <w:r w:rsidRPr="00EB46AE">
        <w:rPr>
          <w:rFonts w:ascii="宋体" w:eastAsia="宋体" w:hAnsi="Times New Roman" w:hint="eastAsia"/>
          <w:color w:val="000000"/>
        </w:rPr>
        <w:t>代表一家中国男士时尚品牌处理与一家香港上市的快时尚公司发生的合资纠纷，并可能在香港国际仲裁中心进行仲裁。</w:t>
      </w:r>
    </w:p>
    <w:p w14:paraId="16546D76" w14:textId="77777777" w:rsidR="00EB46AE" w:rsidRDefault="00EB46AE" w:rsidP="00EB46AE">
      <w:pPr>
        <w:pStyle w:val="af5"/>
        <w:numPr>
          <w:ilvl w:val="0"/>
          <w:numId w:val="20"/>
        </w:numPr>
        <w:spacing w:before="120"/>
        <w:ind w:left="690" w:hanging="240"/>
        <w:rPr>
          <w:rFonts w:ascii="宋体" w:eastAsia="宋体" w:hAnsi="Times New Roman"/>
          <w:color w:val="000000"/>
        </w:rPr>
      </w:pPr>
      <w:r w:rsidRPr="00EB46AE">
        <w:rPr>
          <w:rFonts w:ascii="宋体" w:eastAsia="宋体" w:hAnsi="Times New Roman" w:hint="eastAsia"/>
          <w:color w:val="000000"/>
        </w:rPr>
        <w:t>代表一家领先的国际酒店品牌多次处理违反有关其在中国和多个亚洲司法管辖区的酒店的管理协议并提前终止该协议的事宜。</w:t>
      </w:r>
    </w:p>
    <w:p w14:paraId="7EAD9CCB" w14:textId="77777777" w:rsidR="00EB46AE" w:rsidRDefault="00EB46AE" w:rsidP="00EB46AE">
      <w:pPr>
        <w:pStyle w:val="af5"/>
        <w:numPr>
          <w:ilvl w:val="0"/>
          <w:numId w:val="21"/>
        </w:numPr>
        <w:spacing w:before="120"/>
        <w:ind w:left="690" w:hanging="240"/>
        <w:rPr>
          <w:rFonts w:ascii="宋体" w:eastAsia="宋体" w:hAnsi="Times New Roman"/>
          <w:color w:val="000000"/>
        </w:rPr>
      </w:pPr>
      <w:r w:rsidRPr="00EB46AE">
        <w:rPr>
          <w:rFonts w:ascii="宋体" w:eastAsia="宋体" w:hAnsi="Times New Roman" w:hint="eastAsia"/>
          <w:color w:val="000000"/>
        </w:rPr>
        <w:t>代表一名高净值人士在香港高等法院反对针对该个人业务的私募股权投资发出的全球资产冻结令。</w:t>
      </w:r>
    </w:p>
    <w:p w14:paraId="05C44832" w14:textId="77777777" w:rsidR="00EB46AE" w:rsidRDefault="00EB46AE" w:rsidP="00EB46AE">
      <w:pPr>
        <w:pStyle w:val="af5"/>
        <w:numPr>
          <w:ilvl w:val="0"/>
          <w:numId w:val="22"/>
        </w:numPr>
        <w:spacing w:before="120"/>
        <w:ind w:left="690" w:hanging="240"/>
        <w:rPr>
          <w:rFonts w:ascii="宋体" w:eastAsia="宋体" w:hAnsi="Times New Roman"/>
          <w:color w:val="000000"/>
        </w:rPr>
      </w:pPr>
      <w:r w:rsidRPr="00EB46AE">
        <w:rPr>
          <w:rFonts w:ascii="宋体" w:eastAsia="宋体" w:hAnsi="Times New Roman" w:hint="eastAsia"/>
          <w:color w:val="000000"/>
        </w:rPr>
        <w:t>代表一名精神上无行为能力人士的委员会处理在香港高等法院审理的高风险家庭纠纷。</w:t>
      </w:r>
    </w:p>
    <w:p w14:paraId="30E2D8B6" w14:textId="77777777" w:rsidR="00EB46AE" w:rsidRDefault="00EB46AE" w:rsidP="00EB46AE">
      <w:pPr>
        <w:pStyle w:val="af5"/>
        <w:spacing w:after="0" w:line="480" w:lineRule="auto"/>
        <w:rPr>
          <w:rFonts w:ascii="宋体" w:eastAsia="宋体" w:hAnsi="宋体"/>
          <w:b/>
          <w:sz w:val="24"/>
        </w:rPr>
      </w:pPr>
      <w:r w:rsidRPr="00EB46AE">
        <w:rPr>
          <w:rFonts w:ascii="宋体" w:eastAsia="宋体" w:hAnsi="宋体" w:hint="eastAsia"/>
          <w:b/>
          <w:sz w:val="24"/>
        </w:rPr>
        <w:t>教育背景</w:t>
      </w:r>
    </w:p>
    <w:p w14:paraId="21078205" w14:textId="77777777" w:rsidR="00EB46AE" w:rsidRDefault="00EB46AE" w:rsidP="00EB46AE">
      <w:pPr>
        <w:pStyle w:val="af5"/>
        <w:numPr>
          <w:ilvl w:val="0"/>
          <w:numId w:val="23"/>
        </w:numPr>
        <w:spacing w:before="120"/>
        <w:ind w:left="690" w:hanging="240"/>
        <w:rPr>
          <w:rFonts w:ascii="宋体" w:eastAsia="宋体" w:hAnsi="Times New Roman"/>
          <w:color w:val="000000"/>
        </w:rPr>
      </w:pPr>
      <w:r w:rsidRPr="00EB46AE">
        <w:rPr>
          <w:rFonts w:ascii="宋体" w:eastAsia="宋体" w:hAnsi="Times New Roman" w:hint="eastAsia"/>
          <w:color w:val="000000"/>
        </w:rPr>
        <w:t>北京大学，法学学士</w:t>
      </w:r>
    </w:p>
    <w:p w14:paraId="60B8C92D" w14:textId="77777777" w:rsidR="00EB46AE" w:rsidRDefault="00EB46AE" w:rsidP="00EB46AE">
      <w:pPr>
        <w:pStyle w:val="af5"/>
        <w:numPr>
          <w:ilvl w:val="0"/>
          <w:numId w:val="24"/>
        </w:numPr>
        <w:spacing w:before="120"/>
        <w:ind w:left="690" w:hanging="240"/>
        <w:rPr>
          <w:rFonts w:ascii="宋体" w:eastAsia="宋体" w:hAnsi="Times New Roman"/>
          <w:color w:val="000000"/>
        </w:rPr>
      </w:pPr>
      <w:r w:rsidRPr="00EB46AE">
        <w:rPr>
          <w:rFonts w:ascii="宋体" w:eastAsia="宋体" w:hAnsi="Times New Roman" w:hint="eastAsia"/>
          <w:color w:val="000000"/>
        </w:rPr>
        <w:t>北京大学，法学硕士（国际公法）</w:t>
      </w:r>
    </w:p>
    <w:p w14:paraId="33EAE86C" w14:textId="77777777" w:rsidR="00EB46AE" w:rsidRDefault="00EB46AE" w:rsidP="00EB46AE">
      <w:pPr>
        <w:pStyle w:val="af5"/>
        <w:numPr>
          <w:ilvl w:val="0"/>
          <w:numId w:val="25"/>
        </w:numPr>
        <w:spacing w:before="120"/>
        <w:ind w:left="690" w:hanging="240"/>
        <w:rPr>
          <w:rFonts w:ascii="宋体" w:eastAsia="宋体" w:hAnsi="Times New Roman"/>
          <w:color w:val="000000"/>
        </w:rPr>
      </w:pPr>
      <w:r w:rsidRPr="00EB46AE">
        <w:rPr>
          <w:rFonts w:ascii="宋体" w:eastAsia="宋体" w:hAnsi="Times New Roman"/>
          <w:color w:val="000000"/>
        </w:rPr>
        <w:t>BPP 大学学院，法律研究生文凭</w:t>
      </w:r>
    </w:p>
    <w:p w14:paraId="1B808234" w14:textId="77777777" w:rsidR="00EB46AE" w:rsidRDefault="00EB46AE" w:rsidP="00EB46AE">
      <w:pPr>
        <w:pStyle w:val="af5"/>
        <w:numPr>
          <w:ilvl w:val="0"/>
          <w:numId w:val="26"/>
        </w:numPr>
        <w:spacing w:before="120"/>
        <w:ind w:left="690" w:hanging="240"/>
        <w:rPr>
          <w:rFonts w:ascii="宋体" w:eastAsia="宋体" w:hAnsi="Times New Roman"/>
          <w:color w:val="000000"/>
        </w:rPr>
      </w:pPr>
      <w:r w:rsidRPr="00EB46AE">
        <w:rPr>
          <w:rFonts w:ascii="宋体" w:eastAsia="宋体" w:hAnsi="Times New Roman" w:hint="eastAsia"/>
          <w:color w:val="000000"/>
        </w:rPr>
        <w:t>香港城市大学，法律学深造证书</w:t>
      </w:r>
    </w:p>
    <w:p w14:paraId="47294DD7" w14:textId="77777777" w:rsidR="00EB46AE" w:rsidRDefault="00EB46AE" w:rsidP="00EB46AE">
      <w:pPr>
        <w:pStyle w:val="af5"/>
        <w:spacing w:after="0" w:line="480" w:lineRule="auto"/>
        <w:rPr>
          <w:rFonts w:ascii="宋体" w:eastAsia="宋体" w:hAnsi="宋体"/>
          <w:b/>
          <w:sz w:val="24"/>
        </w:rPr>
      </w:pPr>
      <w:r w:rsidRPr="00EB46AE">
        <w:rPr>
          <w:rFonts w:ascii="宋体" w:eastAsia="宋体" w:hAnsi="宋体" w:hint="eastAsia"/>
          <w:b/>
          <w:sz w:val="24"/>
        </w:rPr>
        <w:t>执业资格</w:t>
      </w:r>
    </w:p>
    <w:p w14:paraId="6E2C952D" w14:textId="77777777" w:rsidR="00EB46AE" w:rsidRDefault="00EB46AE" w:rsidP="00EB46AE">
      <w:pPr>
        <w:pStyle w:val="af5"/>
        <w:numPr>
          <w:ilvl w:val="0"/>
          <w:numId w:val="27"/>
        </w:numPr>
        <w:spacing w:before="120"/>
        <w:ind w:left="690" w:hanging="240"/>
        <w:rPr>
          <w:rFonts w:ascii="宋体" w:eastAsia="宋体" w:hAnsi="Times New Roman"/>
          <w:color w:val="000000"/>
        </w:rPr>
      </w:pPr>
      <w:r w:rsidRPr="00EB46AE">
        <w:rPr>
          <w:rFonts w:ascii="宋体" w:eastAsia="宋体" w:hAnsi="Times New Roman" w:hint="eastAsia"/>
          <w:color w:val="000000"/>
        </w:rPr>
        <w:t>香港特别行政区执业律师资（</w:t>
      </w:r>
      <w:r w:rsidRPr="00EB46AE">
        <w:rPr>
          <w:rFonts w:ascii="宋体" w:eastAsia="宋体" w:hAnsi="Times New Roman"/>
          <w:color w:val="000000"/>
        </w:rPr>
        <w:t>2016）</w:t>
      </w:r>
    </w:p>
    <w:p w14:paraId="59DD36D6" w14:textId="77777777" w:rsidR="00EB46AE" w:rsidRDefault="00EB46AE" w:rsidP="00EB46AE">
      <w:pPr>
        <w:pStyle w:val="af5"/>
        <w:numPr>
          <w:ilvl w:val="0"/>
          <w:numId w:val="28"/>
        </w:numPr>
        <w:spacing w:before="120"/>
        <w:ind w:left="690" w:hanging="240"/>
        <w:rPr>
          <w:rFonts w:ascii="宋体" w:eastAsia="宋体" w:hAnsi="Times New Roman"/>
          <w:color w:val="000000"/>
        </w:rPr>
      </w:pPr>
      <w:r w:rsidRPr="00EB46AE">
        <w:rPr>
          <w:rFonts w:ascii="宋体" w:eastAsia="宋体" w:hAnsi="Times New Roman" w:hint="eastAsia"/>
          <w:color w:val="000000"/>
        </w:rPr>
        <w:t>英格兰及威尔士律师从业资格</w:t>
      </w:r>
      <w:r w:rsidRPr="00EB46AE">
        <w:rPr>
          <w:rFonts w:ascii="宋体" w:eastAsia="宋体" w:hAnsi="Times New Roman"/>
          <w:color w:val="000000"/>
        </w:rPr>
        <w:t xml:space="preserve"> (2024，非执业)</w:t>
      </w:r>
    </w:p>
    <w:p w14:paraId="3FDFDB37" w14:textId="77777777" w:rsidR="00EB46AE" w:rsidRDefault="00EB46AE" w:rsidP="00EB46AE">
      <w:pPr>
        <w:pStyle w:val="af5"/>
        <w:numPr>
          <w:ilvl w:val="0"/>
          <w:numId w:val="29"/>
        </w:numPr>
        <w:spacing w:before="120"/>
        <w:ind w:left="690" w:hanging="240"/>
        <w:rPr>
          <w:rFonts w:ascii="宋体" w:eastAsia="宋体" w:hAnsi="Times New Roman"/>
          <w:color w:val="000000"/>
        </w:rPr>
      </w:pPr>
      <w:r w:rsidRPr="00EB46AE">
        <w:rPr>
          <w:rFonts w:ascii="宋体" w:eastAsia="宋体" w:hAnsi="Times New Roman" w:hint="eastAsia"/>
          <w:color w:val="000000"/>
        </w:rPr>
        <w:t>通过中国国家司法考试</w:t>
      </w:r>
      <w:r w:rsidRPr="00EB46AE">
        <w:rPr>
          <w:rFonts w:ascii="宋体" w:eastAsia="宋体" w:hAnsi="Times New Roman"/>
          <w:color w:val="000000"/>
        </w:rPr>
        <w:t xml:space="preserve"> (2011)</w:t>
      </w:r>
    </w:p>
    <w:p w14:paraId="13C46A39" w14:textId="77777777" w:rsidR="00EB46AE" w:rsidRDefault="00EB46AE" w:rsidP="00EB46AE">
      <w:pPr>
        <w:pStyle w:val="af5"/>
        <w:spacing w:after="0" w:line="480" w:lineRule="auto"/>
        <w:rPr>
          <w:rFonts w:ascii="宋体" w:eastAsia="宋体" w:hAnsi="宋体"/>
          <w:b/>
          <w:sz w:val="24"/>
        </w:rPr>
      </w:pPr>
      <w:r w:rsidRPr="00EB46AE">
        <w:rPr>
          <w:rFonts w:ascii="宋体" w:eastAsia="宋体" w:hAnsi="宋体" w:hint="eastAsia"/>
          <w:b/>
          <w:sz w:val="24"/>
        </w:rPr>
        <w:t>工作语言</w:t>
      </w:r>
    </w:p>
    <w:p w14:paraId="59874263" w14:textId="77777777" w:rsidR="00EB46AE" w:rsidRDefault="00EB46AE" w:rsidP="00EB46AE">
      <w:pPr>
        <w:pStyle w:val="af5"/>
        <w:numPr>
          <w:ilvl w:val="0"/>
          <w:numId w:val="30"/>
        </w:numPr>
        <w:spacing w:before="120"/>
        <w:ind w:left="690" w:hanging="240"/>
        <w:rPr>
          <w:rFonts w:ascii="宋体" w:eastAsia="宋体" w:hAnsi="Times New Roman"/>
          <w:color w:val="000000"/>
        </w:rPr>
      </w:pPr>
      <w:r w:rsidRPr="00EB46AE">
        <w:rPr>
          <w:rFonts w:ascii="宋体" w:eastAsia="宋体" w:hAnsi="Times New Roman" w:hint="eastAsia"/>
          <w:color w:val="000000"/>
        </w:rPr>
        <w:t>英语</w:t>
      </w:r>
    </w:p>
    <w:p w14:paraId="7B5FCE9B" w14:textId="77777777" w:rsidR="00EB46AE" w:rsidRDefault="00EB46AE" w:rsidP="00EB46AE">
      <w:pPr>
        <w:pStyle w:val="af5"/>
        <w:numPr>
          <w:ilvl w:val="0"/>
          <w:numId w:val="31"/>
        </w:numPr>
        <w:spacing w:before="120"/>
        <w:ind w:left="690" w:hanging="240"/>
        <w:rPr>
          <w:rFonts w:ascii="宋体" w:eastAsia="宋体" w:hAnsi="Times New Roman"/>
          <w:color w:val="000000"/>
        </w:rPr>
      </w:pPr>
      <w:r w:rsidRPr="00EB46AE">
        <w:rPr>
          <w:rFonts w:ascii="宋体" w:eastAsia="宋体" w:hAnsi="Times New Roman" w:hint="eastAsia"/>
          <w:color w:val="000000"/>
        </w:rPr>
        <w:t>普通话</w:t>
      </w:r>
    </w:p>
    <w:p w14:paraId="560B418E" w14:textId="77777777" w:rsidR="00EB46AE" w:rsidRDefault="00EB46AE" w:rsidP="00EB46AE">
      <w:pPr>
        <w:pStyle w:val="af5"/>
        <w:numPr>
          <w:ilvl w:val="0"/>
          <w:numId w:val="32"/>
        </w:numPr>
        <w:spacing w:before="120"/>
        <w:ind w:left="690" w:hanging="240"/>
        <w:rPr>
          <w:rFonts w:ascii="宋体" w:eastAsia="宋体" w:hAnsi="Times New Roman"/>
          <w:color w:val="000000"/>
        </w:rPr>
      </w:pPr>
      <w:r w:rsidRPr="00EB46AE">
        <w:rPr>
          <w:rFonts w:ascii="宋体" w:eastAsia="宋体" w:hAnsi="Times New Roman" w:hint="eastAsia"/>
          <w:color w:val="000000"/>
        </w:rPr>
        <w:t>粤语</w:t>
      </w:r>
    </w:p>
    <w:p w14:paraId="074203A2" w14:textId="77777777" w:rsidR="00EB46AE" w:rsidRDefault="00EB46AE" w:rsidP="00EB46AE">
      <w:pPr>
        <w:pStyle w:val="af5"/>
        <w:spacing w:after="0" w:line="480" w:lineRule="auto"/>
        <w:rPr>
          <w:rFonts w:ascii="宋体" w:eastAsia="宋体" w:hAnsi="宋体"/>
          <w:b/>
          <w:sz w:val="24"/>
        </w:rPr>
      </w:pPr>
      <w:r w:rsidRPr="00EB46AE">
        <w:rPr>
          <w:rFonts w:ascii="宋体" w:eastAsia="宋体" w:hAnsi="宋体" w:hint="eastAsia"/>
          <w:b/>
          <w:sz w:val="24"/>
        </w:rPr>
        <w:t>职业背景</w:t>
      </w:r>
    </w:p>
    <w:p w14:paraId="706DFC89" w14:textId="77777777" w:rsidR="00EB46AE" w:rsidRDefault="00EB46AE" w:rsidP="00EB46AE">
      <w:pPr>
        <w:pStyle w:val="af5"/>
        <w:numPr>
          <w:ilvl w:val="0"/>
          <w:numId w:val="33"/>
        </w:numPr>
        <w:spacing w:before="120"/>
        <w:ind w:left="690" w:hanging="240"/>
        <w:rPr>
          <w:rFonts w:ascii="宋体" w:eastAsia="宋体" w:hAnsi="Times New Roman"/>
          <w:color w:val="000000"/>
        </w:rPr>
      </w:pPr>
      <w:r w:rsidRPr="00EB46AE">
        <w:rPr>
          <w:rFonts w:ascii="宋体" w:eastAsia="宋体" w:hAnsi="Times New Roman" w:hint="eastAsia"/>
          <w:color w:val="000000"/>
        </w:rPr>
        <w:t>在加入方达律师事务所之前，陈律师曾在一家在争议处理领域知名的国际律师事务所的香港、伦敦和北京办事处接受培训并工作了八年。</w:t>
      </w:r>
    </w:p>
    <w:p w14:paraId="5082A433" w14:textId="77777777" w:rsidR="00EB46AE" w:rsidRDefault="00EB46AE" w:rsidP="00EB46AE">
      <w:pPr>
        <w:pStyle w:val="af5"/>
        <w:spacing w:after="0" w:line="480" w:lineRule="auto"/>
        <w:rPr>
          <w:rFonts w:ascii="宋体" w:eastAsia="宋体" w:hAnsi="宋体"/>
          <w:b/>
          <w:sz w:val="24"/>
        </w:rPr>
      </w:pPr>
      <w:r w:rsidRPr="00EB46AE">
        <w:rPr>
          <w:rFonts w:ascii="宋体" w:eastAsia="宋体" w:hAnsi="宋体" w:hint="eastAsia"/>
          <w:b/>
          <w:sz w:val="24"/>
        </w:rPr>
        <w:t>其他信息</w:t>
      </w:r>
    </w:p>
    <w:p w14:paraId="466D888E" w14:textId="77777777" w:rsidR="00EB46AE" w:rsidRDefault="00EB46AE" w:rsidP="00EB46AE">
      <w:pPr>
        <w:pStyle w:val="af5"/>
        <w:spacing w:after="0" w:line="480" w:lineRule="auto"/>
        <w:rPr>
          <w:rFonts w:ascii="宋体" w:eastAsia="宋体" w:hAnsi="宋体"/>
          <w:b/>
          <w:sz w:val="24"/>
        </w:rPr>
      </w:pPr>
      <w:r w:rsidRPr="00EB46AE">
        <w:rPr>
          <w:rFonts w:ascii="宋体" w:eastAsia="宋体" w:hAnsi="宋体" w:hint="eastAsia"/>
          <w:b/>
          <w:sz w:val="24"/>
        </w:rPr>
        <w:t>出版物</w:t>
      </w:r>
    </w:p>
    <w:p w14:paraId="16867AF8" w14:textId="77777777" w:rsidR="00EB46AE" w:rsidRDefault="00EB46AE" w:rsidP="00EB46AE">
      <w:pPr>
        <w:pStyle w:val="af5"/>
        <w:numPr>
          <w:ilvl w:val="0"/>
          <w:numId w:val="34"/>
        </w:numPr>
        <w:spacing w:before="120"/>
        <w:ind w:left="690" w:hanging="240"/>
        <w:rPr>
          <w:rFonts w:ascii="宋体" w:eastAsia="宋体" w:hAnsi="Times New Roman"/>
          <w:color w:val="000000"/>
        </w:rPr>
      </w:pPr>
      <w:r w:rsidRPr="00EB46AE">
        <w:rPr>
          <w:rFonts w:ascii="宋体" w:eastAsia="宋体" w:hAnsi="Times New Roman"/>
          <w:color w:val="000000"/>
        </w:rPr>
        <w:t xml:space="preserve">《并购交易仲裁》（全球法律与商业，2020年） </w:t>
      </w:r>
      <w:r w:rsidRPr="00EB46AE">
        <w:rPr>
          <w:rFonts w:ascii="宋体" w:eastAsia="宋体" w:hAnsi="Times New Roman"/>
          <w:color w:val="000000"/>
        </w:rPr>
        <w:t>—</w:t>
      </w:r>
      <w:r w:rsidRPr="00EB46AE">
        <w:rPr>
          <w:rFonts w:ascii="宋体" w:eastAsia="宋体" w:hAnsi="Times New Roman"/>
          <w:color w:val="000000"/>
        </w:rPr>
        <w:t xml:space="preserve"> 中国章节 </w:t>
      </w:r>
    </w:p>
    <w:p w14:paraId="7B7ADD96" w14:textId="77777777" w:rsidR="00EB46AE" w:rsidRDefault="00EB46AE" w:rsidP="00EB46AE">
      <w:pPr>
        <w:pStyle w:val="af5"/>
        <w:numPr>
          <w:ilvl w:val="0"/>
          <w:numId w:val="35"/>
        </w:numPr>
        <w:spacing w:before="120"/>
        <w:ind w:left="690" w:hanging="240"/>
        <w:rPr>
          <w:rFonts w:ascii="宋体" w:eastAsia="宋体" w:hAnsi="Times New Roman"/>
          <w:color w:val="000000"/>
        </w:rPr>
      </w:pPr>
      <w:r w:rsidRPr="00EB46AE">
        <w:rPr>
          <w:rFonts w:ascii="宋体" w:eastAsia="宋体" w:hAnsi="Times New Roman"/>
          <w:color w:val="000000"/>
        </w:rPr>
        <w:t>《欧盟</w:t>
      </w:r>
      <w:r w:rsidRPr="00EB46AE">
        <w:rPr>
          <w:rFonts w:ascii="宋体" w:eastAsia="宋体" w:hAnsi="Times New Roman"/>
          <w:color w:val="000000"/>
        </w:rPr>
        <w:t>—</w:t>
      </w:r>
      <w:r w:rsidRPr="00EB46AE">
        <w:rPr>
          <w:rFonts w:ascii="宋体" w:eastAsia="宋体" w:hAnsi="Times New Roman"/>
          <w:color w:val="000000"/>
        </w:rPr>
        <w:t>中国潜在全面投资协议的最新进展》（重点关注投资保护和ISDS）</w:t>
      </w:r>
      <w:r w:rsidRPr="00EB46AE">
        <w:rPr>
          <w:rFonts w:ascii="宋体" w:eastAsia="宋体" w:hAnsi="Times New Roman"/>
          <w:color w:val="000000"/>
        </w:rPr>
        <w:t>——</w:t>
      </w:r>
      <w:r w:rsidRPr="00EB46AE">
        <w:rPr>
          <w:rFonts w:ascii="宋体" w:eastAsia="宋体" w:hAnsi="Times New Roman"/>
          <w:color w:val="000000"/>
        </w:rPr>
        <w:t xml:space="preserve">新酒新瓶？ </w:t>
      </w:r>
    </w:p>
    <w:p w14:paraId="1D2A2C17" w14:textId="77777777" w:rsidR="00EB46AE" w:rsidRDefault="00EB46AE" w:rsidP="00EB46AE">
      <w:pPr>
        <w:pStyle w:val="af5"/>
        <w:numPr>
          <w:ilvl w:val="0"/>
          <w:numId w:val="36"/>
        </w:numPr>
        <w:spacing w:before="120"/>
        <w:ind w:left="690" w:hanging="240"/>
        <w:rPr>
          <w:rFonts w:ascii="宋体" w:eastAsia="宋体" w:hAnsi="Times New Roman"/>
          <w:color w:val="000000"/>
        </w:rPr>
      </w:pPr>
      <w:r w:rsidRPr="00EB46AE">
        <w:rPr>
          <w:rFonts w:ascii="宋体" w:eastAsia="宋体" w:hAnsi="Times New Roman"/>
          <w:color w:val="000000"/>
        </w:rPr>
        <w:t xml:space="preserve">2020 年 TME 行业投资者与国家仲裁调查 </w:t>
      </w:r>
    </w:p>
    <w:p w14:paraId="3FF353EC" w14:textId="77777777" w:rsidR="00EB46AE" w:rsidRDefault="00EB46AE" w:rsidP="00EB46AE">
      <w:pPr>
        <w:pStyle w:val="af5"/>
        <w:numPr>
          <w:ilvl w:val="0"/>
          <w:numId w:val="37"/>
        </w:numPr>
        <w:spacing w:before="120"/>
        <w:ind w:left="690" w:hanging="240"/>
        <w:rPr>
          <w:rFonts w:ascii="宋体" w:eastAsia="宋体" w:hAnsi="Times New Roman"/>
          <w:color w:val="000000"/>
        </w:rPr>
      </w:pPr>
      <w:r w:rsidRPr="00EB46AE">
        <w:rPr>
          <w:rFonts w:ascii="宋体" w:eastAsia="宋体" w:hAnsi="Times New Roman"/>
          <w:color w:val="000000"/>
        </w:rPr>
        <w:t>与Peter Yuen 和Olga Boltenko合著《限制绝对豁免</w:t>
      </w:r>
      <w:r w:rsidRPr="00EB46AE">
        <w:rPr>
          <w:rFonts w:ascii="宋体" w:eastAsia="宋体" w:hAnsi="Times New Roman"/>
          <w:color w:val="000000"/>
        </w:rPr>
        <w:t>——</w:t>
      </w:r>
      <w:r w:rsidRPr="00EB46AE">
        <w:rPr>
          <w:rFonts w:ascii="宋体" w:eastAsia="宋体" w:hAnsi="Times New Roman"/>
          <w:color w:val="000000"/>
        </w:rPr>
        <w:t xml:space="preserve">中国颁布外国国家豁免法》，2023年 </w:t>
      </w:r>
    </w:p>
    <w:p w14:paraId="4F0A196B" w14:textId="6819021F" w:rsidR="00A46A04" w:rsidRPr="00EB46AE" w:rsidRDefault="00EB46AE" w:rsidP="00EB46AE">
      <w:pPr>
        <w:pStyle w:val="af5"/>
        <w:numPr>
          <w:ilvl w:val="0"/>
          <w:numId w:val="38"/>
        </w:numPr>
        <w:spacing w:before="120"/>
        <w:ind w:left="690" w:hanging="240"/>
        <w:rPr>
          <w:rFonts w:ascii="宋体" w:eastAsia="宋体" w:hAnsi="Times New Roman"/>
          <w:color w:val="000000"/>
        </w:rPr>
      </w:pPr>
      <w:r w:rsidRPr="00EB46AE">
        <w:rPr>
          <w:rFonts w:ascii="宋体" w:eastAsia="宋体" w:hAnsi="Times New Roman"/>
          <w:color w:val="000000"/>
        </w:rPr>
        <w:t xml:space="preserve">与Peter Yuen合著《公司法纠纷中不同的 </w:t>
      </w:r>
      <w:r w:rsidRPr="00EB46AE">
        <w:rPr>
          <w:rFonts w:ascii="宋体" w:eastAsia="宋体" w:hAnsi="Times New Roman"/>
          <w:color w:val="000000"/>
        </w:rPr>
        <w:t>“</w:t>
      </w:r>
      <w:r w:rsidRPr="00EB46AE">
        <w:rPr>
          <w:rFonts w:ascii="宋体" w:eastAsia="宋体" w:hAnsi="Times New Roman"/>
          <w:color w:val="000000"/>
        </w:rPr>
        <w:t>一站式裁决</w:t>
      </w:r>
      <w:r w:rsidRPr="00EB46AE">
        <w:rPr>
          <w:rFonts w:ascii="宋体" w:eastAsia="宋体" w:hAnsi="Times New Roman"/>
          <w:color w:val="000000"/>
        </w:rPr>
        <w:t>”</w:t>
      </w:r>
      <w:r w:rsidRPr="00EB46AE">
        <w:rPr>
          <w:rFonts w:ascii="宋体" w:eastAsia="宋体" w:hAnsi="Times New Roman"/>
          <w:color w:val="000000"/>
        </w:rPr>
        <w:t xml:space="preserve">推定？》，2023年 </w:t>
      </w:r>
    </w:p>
    <w:sectPr w:rsidR="00A46A04" w:rsidRPr="00EB46A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90C33"/>
    <w:multiLevelType w:val="singleLevel"/>
    <w:tmpl w:val="44E473E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1E2494"/>
    <w:multiLevelType w:val="singleLevel"/>
    <w:tmpl w:val="FFC0F06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F13F2B"/>
    <w:multiLevelType w:val="singleLevel"/>
    <w:tmpl w:val="D1287AB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87739AE"/>
    <w:multiLevelType w:val="singleLevel"/>
    <w:tmpl w:val="2AFA167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4F4B0D"/>
    <w:multiLevelType w:val="singleLevel"/>
    <w:tmpl w:val="26C6ED5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B140F1"/>
    <w:multiLevelType w:val="singleLevel"/>
    <w:tmpl w:val="1EECA70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6C46C5"/>
    <w:multiLevelType w:val="singleLevel"/>
    <w:tmpl w:val="D24AE33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B0687A"/>
    <w:multiLevelType w:val="singleLevel"/>
    <w:tmpl w:val="B796832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C33F9D"/>
    <w:multiLevelType w:val="singleLevel"/>
    <w:tmpl w:val="9BB0395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45306F"/>
    <w:multiLevelType w:val="singleLevel"/>
    <w:tmpl w:val="E2D0DE5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DD3DD1"/>
    <w:multiLevelType w:val="singleLevel"/>
    <w:tmpl w:val="3DB0D22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541C9C"/>
    <w:multiLevelType w:val="singleLevel"/>
    <w:tmpl w:val="0244371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2F0D50E0"/>
    <w:multiLevelType w:val="singleLevel"/>
    <w:tmpl w:val="EB42E74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30E4A98"/>
    <w:multiLevelType w:val="singleLevel"/>
    <w:tmpl w:val="BF3011F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4694CE4"/>
    <w:multiLevelType w:val="singleLevel"/>
    <w:tmpl w:val="5D6A1D2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55B17E0"/>
    <w:multiLevelType w:val="singleLevel"/>
    <w:tmpl w:val="4DD8B0F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0C1352"/>
    <w:multiLevelType w:val="singleLevel"/>
    <w:tmpl w:val="E4D8D56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7ED2BD2"/>
    <w:multiLevelType w:val="singleLevel"/>
    <w:tmpl w:val="269ED53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89C7312"/>
    <w:multiLevelType w:val="singleLevel"/>
    <w:tmpl w:val="E0DAC58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B795710"/>
    <w:multiLevelType w:val="singleLevel"/>
    <w:tmpl w:val="3CA4C8F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C3A4112"/>
    <w:multiLevelType w:val="singleLevel"/>
    <w:tmpl w:val="F14C712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E881E3A"/>
    <w:multiLevelType w:val="singleLevel"/>
    <w:tmpl w:val="62EEDDE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FA54C32"/>
    <w:multiLevelType w:val="singleLevel"/>
    <w:tmpl w:val="05C82CF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6BB3DFA"/>
    <w:multiLevelType w:val="singleLevel"/>
    <w:tmpl w:val="41D050F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C6B601E"/>
    <w:multiLevelType w:val="singleLevel"/>
    <w:tmpl w:val="DB3E76F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5375525"/>
    <w:multiLevelType w:val="singleLevel"/>
    <w:tmpl w:val="0ECAB91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6442E9F"/>
    <w:multiLevelType w:val="singleLevel"/>
    <w:tmpl w:val="148A678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B337758"/>
    <w:multiLevelType w:val="singleLevel"/>
    <w:tmpl w:val="E76A5C1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F5C0A45"/>
    <w:multiLevelType w:val="singleLevel"/>
    <w:tmpl w:val="D9D2F24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53E5365"/>
    <w:multiLevelType w:val="singleLevel"/>
    <w:tmpl w:val="46C8F36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6F75358"/>
    <w:multiLevelType w:val="singleLevel"/>
    <w:tmpl w:val="F702C02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6277AF6"/>
    <w:multiLevelType w:val="singleLevel"/>
    <w:tmpl w:val="44E473E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85351F6"/>
    <w:multiLevelType w:val="singleLevel"/>
    <w:tmpl w:val="B7E2E66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99B0957"/>
    <w:multiLevelType w:val="singleLevel"/>
    <w:tmpl w:val="73A630B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AA84C70"/>
    <w:multiLevelType w:val="singleLevel"/>
    <w:tmpl w:val="5030BD6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F3A19BA"/>
    <w:multiLevelType w:val="singleLevel"/>
    <w:tmpl w:val="005880F2"/>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20"/>
  </w:num>
  <w:num w:numId="3">
    <w:abstractNumId w:val="34"/>
  </w:num>
  <w:num w:numId="4">
    <w:abstractNumId w:val="14"/>
  </w:num>
  <w:num w:numId="5">
    <w:abstractNumId w:val="5"/>
  </w:num>
  <w:num w:numId="6">
    <w:abstractNumId w:val="16"/>
  </w:num>
  <w:num w:numId="7">
    <w:abstractNumId w:val="21"/>
  </w:num>
  <w:num w:numId="8">
    <w:abstractNumId w:val="32"/>
  </w:num>
  <w:num w:numId="9">
    <w:abstractNumId w:val="22"/>
  </w:num>
  <w:num w:numId="10">
    <w:abstractNumId w:val="6"/>
  </w:num>
  <w:num w:numId="11">
    <w:abstractNumId w:val="17"/>
  </w:num>
  <w:num w:numId="12">
    <w:abstractNumId w:val="27"/>
  </w:num>
  <w:num w:numId="13">
    <w:abstractNumId w:val="26"/>
  </w:num>
  <w:num w:numId="14">
    <w:abstractNumId w:val="23"/>
  </w:num>
  <w:num w:numId="15">
    <w:abstractNumId w:val="4"/>
  </w:num>
  <w:num w:numId="16">
    <w:abstractNumId w:val="9"/>
  </w:num>
  <w:num w:numId="17">
    <w:abstractNumId w:val="10"/>
  </w:num>
  <w:num w:numId="18">
    <w:abstractNumId w:val="37"/>
  </w:num>
  <w:num w:numId="19">
    <w:abstractNumId w:val="3"/>
  </w:num>
  <w:num w:numId="20">
    <w:abstractNumId w:val="36"/>
  </w:num>
  <w:num w:numId="21">
    <w:abstractNumId w:val="29"/>
  </w:num>
  <w:num w:numId="22">
    <w:abstractNumId w:val="30"/>
  </w:num>
  <w:num w:numId="23">
    <w:abstractNumId w:val="2"/>
  </w:num>
  <w:num w:numId="24">
    <w:abstractNumId w:val="15"/>
  </w:num>
  <w:num w:numId="25">
    <w:abstractNumId w:val="28"/>
  </w:num>
  <w:num w:numId="26">
    <w:abstractNumId w:val="1"/>
  </w:num>
  <w:num w:numId="27">
    <w:abstractNumId w:val="19"/>
  </w:num>
  <w:num w:numId="28">
    <w:abstractNumId w:val="7"/>
  </w:num>
  <w:num w:numId="29">
    <w:abstractNumId w:val="35"/>
  </w:num>
  <w:num w:numId="30">
    <w:abstractNumId w:val="13"/>
  </w:num>
  <w:num w:numId="31">
    <w:abstractNumId w:val="31"/>
  </w:num>
  <w:num w:numId="32">
    <w:abstractNumId w:val="25"/>
  </w:num>
  <w:num w:numId="33">
    <w:abstractNumId w:val="8"/>
  </w:num>
  <w:num w:numId="34">
    <w:abstractNumId w:val="24"/>
  </w:num>
  <w:num w:numId="35">
    <w:abstractNumId w:val="18"/>
  </w:num>
  <w:num w:numId="36">
    <w:abstractNumId w:val="11"/>
  </w:num>
  <w:num w:numId="37">
    <w:abstractNumId w:val="0"/>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B46A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B46AE"/>
    <w:pPr>
      <w:spacing w:after="120"/>
    </w:pPr>
  </w:style>
  <w:style w:type="character" w:customStyle="1" w:styleId="af6">
    <w:name w:val="正文文本 字符"/>
    <w:basedOn w:val="a0"/>
    <w:link w:val="af5"/>
    <w:uiPriority w:val="99"/>
    <w:rsid w:val="00EB46A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D43DE-3FF5-4BEA-A72E-C2824C38F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258</Words>
  <Characters>1473</Characters>
  <Application>Microsoft Office Word</Application>
  <DocSecurity>0</DocSecurity>
  <Lines>12</Lines>
  <Paragraphs>3</Paragraphs>
  <ScaleCrop>false</ScaleCrop>
  <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2026-09-20T15:45:00Z</dcterms:created>
  <dcterms:modified xsi:type="dcterms:W3CDTF">2026-09-20T15:45:00Z</dcterms:modified>
</cp:coreProperties>
</file>