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2ACADE" w:rsidR="0049405C" w:rsidRPr="00187BAA" w:rsidRDefault="00053DD7" w:rsidP="00053DD7">
            <w:pPr>
              <w:spacing w:line="720" w:lineRule="auto"/>
              <w:rPr>
                <w:rFonts w:ascii="宋体" w:eastAsia="宋体" w:hAnsi="宋体"/>
                <w:color w:val="545551"/>
              </w:rPr>
            </w:pPr>
            <w:bookmarkStart w:id="0" w:name="xingming"/>
            <w:bookmarkStart w:id="1" w:name="_GoBack"/>
            <w:bookmarkEnd w:id="1"/>
            <w:r w:rsidRPr="00053DD7">
              <w:rPr>
                <w:rFonts w:ascii="宋体" w:eastAsia="宋体" w:hAnsi="Times New Roman" w:hint="eastAsia"/>
                <w:b/>
                <w:color w:val="000000"/>
                <w:sz w:val="48"/>
              </w:rPr>
              <w:t>胡方堃</w:t>
            </w:r>
            <w:bookmarkEnd w:id="0"/>
          </w:p>
          <w:p w14:paraId="706EB16B" w14:textId="7CB58C53" w:rsidR="0049405C" w:rsidRPr="00187BAA" w:rsidRDefault="00053DD7" w:rsidP="00053DD7">
            <w:pPr>
              <w:spacing w:line="360" w:lineRule="auto"/>
              <w:rPr>
                <w:rFonts w:ascii="宋体" w:eastAsia="宋体" w:hAnsi="宋体"/>
                <w:b/>
                <w:bCs/>
                <w:color w:val="545551"/>
              </w:rPr>
            </w:pPr>
            <w:bookmarkStart w:id="2" w:name="didian"/>
            <w:r w:rsidRPr="00053DD7">
              <w:rPr>
                <w:rFonts w:ascii="宋体" w:eastAsia="宋体" w:hAnsi="Times New Roman" w:hint="eastAsia"/>
                <w:b/>
                <w:bCs/>
                <w:color w:val="000000"/>
              </w:rPr>
              <w:t>资深律师·上海</w:t>
            </w:r>
            <w:bookmarkEnd w:id="2"/>
          </w:p>
          <w:p w14:paraId="6199424A" w14:textId="5BD538A6" w:rsidR="0049405C" w:rsidRPr="00187BAA" w:rsidRDefault="00053DD7" w:rsidP="00053DD7">
            <w:pPr>
              <w:spacing w:line="360" w:lineRule="auto"/>
              <w:rPr>
                <w:rFonts w:ascii="宋体" w:eastAsia="宋体" w:hAnsi="宋体"/>
                <w:color w:val="545551"/>
              </w:rPr>
            </w:pPr>
            <w:bookmarkStart w:id="3" w:name="dianhua"/>
            <w:r w:rsidRPr="00053DD7">
              <w:rPr>
                <w:rFonts w:ascii="宋体" w:eastAsia="宋体" w:hAnsi="Times New Roman"/>
                <w:color w:val="000000"/>
              </w:rPr>
              <w:t>+86 21 2208 1065</w:t>
            </w:r>
            <w:bookmarkEnd w:id="3"/>
          </w:p>
          <w:p w14:paraId="4F910ACA" w14:textId="1DEB12BF" w:rsidR="0049405C" w:rsidRPr="00187BAA" w:rsidRDefault="00053DD7" w:rsidP="00053DD7">
            <w:pPr>
              <w:spacing w:line="360" w:lineRule="auto"/>
              <w:rPr>
                <w:rFonts w:ascii="宋体" w:eastAsia="宋体" w:hAnsi="宋体"/>
                <w:color w:val="000000"/>
              </w:rPr>
            </w:pPr>
            <w:bookmarkStart w:id="4" w:name="youxiang"/>
            <w:r w:rsidRPr="00053DD7">
              <w:rPr>
                <w:rFonts w:ascii="宋体" w:eastAsia="宋体" w:hAnsi="Times New Roman"/>
                <w:color w:val="000000"/>
              </w:rPr>
              <w:t>fangkun.hu@fangdalaw.com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D2FFF2" w:rsidR="0049405C" w:rsidRPr="00187BAA" w:rsidRDefault="00053DD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B1BCDC" wp14:editId="1BE18C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3AE614" w:rsidR="009465FB" w:rsidRPr="00187BAA" w:rsidRDefault="00053DD7" w:rsidP="007177F3">
            <w:pPr>
              <w:rPr>
                <w:rFonts w:ascii="宋体" w:eastAsia="宋体" w:hAnsi="宋体"/>
                <w:color w:val="000000"/>
                <w:szCs w:val="21"/>
              </w:rPr>
            </w:pPr>
            <w:bookmarkStart w:id="6" w:name="zhiyelingyu"/>
            <w:r w:rsidRPr="00053DD7">
              <w:rPr>
                <w:rFonts w:ascii="宋体" w:eastAsia="宋体" w:hAnsi="Times New Roman" w:hint="eastAsia"/>
                <w:color w:val="000000"/>
                <w:szCs w:val="21"/>
              </w:rPr>
              <w:t>胡方堃专长金融领域的公司并购以及监管合规。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516C3C" w14:textId="77777777" w:rsidR="00053DD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AC78AC" w14:textId="77777777" w:rsidR="00053DD7" w:rsidRDefault="00053DD7" w:rsidP="00053DD7">
      <w:pPr>
        <w:pStyle w:val="af5"/>
        <w:spacing w:after="0" w:line="480" w:lineRule="auto"/>
        <w:rPr>
          <w:rFonts w:ascii="宋体" w:eastAsia="宋体" w:hAnsi="宋体"/>
          <w:b/>
          <w:sz w:val="24"/>
        </w:rPr>
      </w:pPr>
      <w:r w:rsidRPr="00053DD7">
        <w:rPr>
          <w:rFonts w:ascii="宋体" w:eastAsia="宋体" w:hAnsi="宋体" w:hint="eastAsia"/>
          <w:b/>
          <w:sz w:val="24"/>
        </w:rPr>
        <w:t>近期代理的主要案件</w:t>
      </w:r>
    </w:p>
    <w:p w14:paraId="2EADF916" w14:textId="77777777" w:rsidR="00053DD7" w:rsidRDefault="00053DD7" w:rsidP="00053DD7">
      <w:pPr>
        <w:pStyle w:val="af5"/>
        <w:spacing w:before="120"/>
        <w:rPr>
          <w:rFonts w:ascii="宋体" w:eastAsia="宋体" w:hAnsi="Times New Roman"/>
          <w:color w:val="000000"/>
        </w:rPr>
      </w:pPr>
      <w:r w:rsidRPr="00053DD7">
        <w:rPr>
          <w:rFonts w:ascii="宋体" w:eastAsia="宋体" w:hAnsi="Times New Roman" w:hint="eastAsia"/>
          <w:color w:val="000000"/>
        </w:rPr>
        <w:t>监管合规</w:t>
      </w:r>
    </w:p>
    <w:p w14:paraId="7A342505" w14:textId="77777777" w:rsidR="00053DD7" w:rsidRDefault="00053DD7" w:rsidP="00053DD7">
      <w:pPr>
        <w:pStyle w:val="af5"/>
        <w:numPr>
          <w:ilvl w:val="0"/>
          <w:numId w:val="4"/>
        </w:numPr>
        <w:spacing w:before="120"/>
        <w:ind w:left="690" w:hanging="240"/>
        <w:rPr>
          <w:rFonts w:ascii="宋体" w:eastAsia="宋体" w:hAnsi="Times New Roman"/>
          <w:color w:val="000000"/>
        </w:rPr>
      </w:pPr>
      <w:r w:rsidRPr="00053DD7">
        <w:rPr>
          <w:rFonts w:ascii="宋体" w:eastAsia="宋体" w:hAnsi="Times New Roman" w:hint="eastAsia"/>
          <w:color w:val="000000"/>
        </w:rPr>
        <w:t>为多家境内外金融机构就其在中国金融市场的活动和金融监管方面提供合规意见，客户包括野村</w:t>
      </w:r>
      <w:r w:rsidRPr="00053DD7">
        <w:rPr>
          <w:rFonts w:ascii="宋体" w:eastAsia="宋体" w:hAnsi="Times New Roman"/>
          <w:color w:val="000000"/>
        </w:rPr>
        <w:t>/野村东方证券、富兰克林邓普顿、忠利保险、加拿大皇家银行、瑞银、高盛、摩根大通、星展银行、渣打银行、汇丰、城堡证券/投资、华平投资、科勒资本、蚂蚁、建元信托（原安信信托）等。</w:t>
      </w:r>
    </w:p>
    <w:p w14:paraId="3725A564" w14:textId="77777777" w:rsidR="00053DD7" w:rsidRDefault="00053DD7" w:rsidP="00053DD7">
      <w:pPr>
        <w:pStyle w:val="af5"/>
        <w:numPr>
          <w:ilvl w:val="0"/>
          <w:numId w:val="5"/>
        </w:numPr>
        <w:spacing w:before="120"/>
        <w:ind w:left="690" w:hanging="240"/>
        <w:rPr>
          <w:rFonts w:ascii="宋体" w:eastAsia="宋体" w:hAnsi="Times New Roman"/>
          <w:color w:val="000000"/>
        </w:rPr>
      </w:pPr>
      <w:r w:rsidRPr="00053DD7">
        <w:rPr>
          <w:rFonts w:ascii="宋体" w:eastAsia="宋体" w:hAnsi="Times New Roman" w:hint="eastAsia"/>
          <w:color w:val="000000"/>
        </w:rPr>
        <w:t>为多家境外金融机构在中国申请设立合资或独资金融机构，以及其后续的筹建、运营提供服务，客户包括野村证券、渣打银行、贝莱德、城堡证券等。</w:t>
      </w:r>
    </w:p>
    <w:p w14:paraId="21269B2F" w14:textId="77777777" w:rsidR="00053DD7" w:rsidRDefault="00053DD7" w:rsidP="00053DD7">
      <w:pPr>
        <w:pStyle w:val="af5"/>
        <w:spacing w:before="120"/>
        <w:rPr>
          <w:rFonts w:ascii="宋体" w:eastAsia="宋体" w:hAnsi="Times New Roman"/>
          <w:color w:val="000000"/>
        </w:rPr>
      </w:pPr>
      <w:r w:rsidRPr="00053DD7">
        <w:rPr>
          <w:rFonts w:ascii="宋体" w:eastAsia="宋体" w:hAnsi="Times New Roman" w:hint="eastAsia"/>
          <w:color w:val="000000"/>
        </w:rPr>
        <w:t>并购交易</w:t>
      </w:r>
    </w:p>
    <w:p w14:paraId="77BD1E71" w14:textId="77777777" w:rsidR="00053DD7" w:rsidRDefault="00053DD7" w:rsidP="00053DD7">
      <w:pPr>
        <w:pStyle w:val="af5"/>
        <w:numPr>
          <w:ilvl w:val="0"/>
          <w:numId w:val="6"/>
        </w:numPr>
        <w:spacing w:before="120"/>
        <w:ind w:left="690" w:hanging="240"/>
        <w:rPr>
          <w:rFonts w:ascii="宋体" w:eastAsia="宋体" w:hAnsi="Times New Roman"/>
          <w:color w:val="000000"/>
        </w:rPr>
      </w:pPr>
      <w:r w:rsidRPr="00053DD7">
        <w:rPr>
          <w:rFonts w:ascii="宋体" w:eastAsia="宋体" w:hAnsi="Times New Roman" w:hint="eastAsia"/>
          <w:color w:val="000000"/>
        </w:rPr>
        <w:t>为多家基金公司并购提供法律服务，过往经验包括代表摩根士丹利增持其在境内合资基金公司至全资，代表华平投资出售华宝基金部分股权，代表华平投资入股中欧基金，代表国泰君安收购安联持有的国联安基金股权；</w:t>
      </w:r>
    </w:p>
    <w:p w14:paraId="6079D47A" w14:textId="77777777" w:rsidR="00053DD7" w:rsidRDefault="00053DD7" w:rsidP="00053DD7">
      <w:pPr>
        <w:pStyle w:val="af5"/>
        <w:numPr>
          <w:ilvl w:val="0"/>
          <w:numId w:val="7"/>
        </w:numPr>
        <w:spacing w:before="120"/>
        <w:ind w:left="690" w:hanging="240"/>
        <w:rPr>
          <w:rFonts w:ascii="宋体" w:eastAsia="宋体" w:hAnsi="Times New Roman"/>
          <w:color w:val="000000"/>
        </w:rPr>
      </w:pPr>
      <w:r w:rsidRPr="00053DD7">
        <w:rPr>
          <w:rFonts w:ascii="宋体" w:eastAsia="宋体" w:hAnsi="Times New Roman" w:hint="eastAsia"/>
          <w:color w:val="000000"/>
        </w:rPr>
        <w:t>为多家证券公司并购提供服务，过往经验包括代表瑞士信贷增持其在境内合资证券公司增持至</w:t>
      </w:r>
      <w:r w:rsidRPr="00053DD7">
        <w:rPr>
          <w:rFonts w:ascii="宋体" w:eastAsia="宋体" w:hAnsi="Times New Roman"/>
          <w:color w:val="000000"/>
        </w:rPr>
        <w:t>51%，代表瑞士银行出售其所持有的部分瑞信证券股权，代表东方证券吸收合并其投行子公司。</w:t>
      </w:r>
    </w:p>
    <w:p w14:paraId="7BD18332" w14:textId="77777777" w:rsidR="00053DD7" w:rsidRDefault="00053DD7" w:rsidP="00053DD7">
      <w:pPr>
        <w:pStyle w:val="af5"/>
        <w:numPr>
          <w:ilvl w:val="0"/>
          <w:numId w:val="8"/>
        </w:numPr>
        <w:spacing w:before="120"/>
        <w:ind w:left="690" w:hanging="240"/>
        <w:rPr>
          <w:rFonts w:ascii="宋体" w:eastAsia="宋体" w:hAnsi="Times New Roman"/>
          <w:color w:val="000000"/>
        </w:rPr>
      </w:pPr>
      <w:r w:rsidRPr="00053DD7">
        <w:rPr>
          <w:rFonts w:ascii="宋体" w:eastAsia="宋体" w:hAnsi="Times New Roman" w:hint="eastAsia"/>
          <w:color w:val="000000"/>
        </w:rPr>
        <w:t>代表不同特殊主体（如中央汇金）或市场化投资人为多家金融机构的政策性风险处置项目提供服务，包括长城资产、安信信托、四川信托、华信信托、锦州银行的风险处置等。</w:t>
      </w:r>
    </w:p>
    <w:p w14:paraId="636E4381" w14:textId="77777777" w:rsidR="00053DD7" w:rsidRDefault="00053DD7" w:rsidP="00053DD7">
      <w:pPr>
        <w:pStyle w:val="af5"/>
        <w:spacing w:after="0" w:line="480" w:lineRule="auto"/>
        <w:rPr>
          <w:rFonts w:ascii="宋体" w:eastAsia="宋体" w:hAnsi="宋体"/>
          <w:b/>
          <w:sz w:val="24"/>
        </w:rPr>
      </w:pPr>
      <w:r w:rsidRPr="00053DD7">
        <w:rPr>
          <w:rFonts w:ascii="宋体" w:eastAsia="宋体" w:hAnsi="宋体" w:hint="eastAsia"/>
          <w:b/>
          <w:sz w:val="24"/>
        </w:rPr>
        <w:t>教育背景</w:t>
      </w:r>
    </w:p>
    <w:p w14:paraId="5C159F42" w14:textId="77777777" w:rsidR="00053DD7" w:rsidRDefault="00053DD7" w:rsidP="00053DD7">
      <w:pPr>
        <w:pStyle w:val="af5"/>
        <w:numPr>
          <w:ilvl w:val="0"/>
          <w:numId w:val="9"/>
        </w:numPr>
        <w:spacing w:before="120"/>
        <w:ind w:left="690" w:hanging="240"/>
        <w:rPr>
          <w:rFonts w:ascii="宋体" w:eastAsia="宋体" w:hAnsi="Times New Roman"/>
          <w:color w:val="000000"/>
        </w:rPr>
      </w:pPr>
      <w:r w:rsidRPr="00053DD7">
        <w:rPr>
          <w:rFonts w:ascii="宋体" w:eastAsia="宋体" w:hAnsi="Times New Roman" w:hint="eastAsia"/>
          <w:color w:val="000000"/>
        </w:rPr>
        <w:t>华东政法大学，法学学士</w:t>
      </w:r>
    </w:p>
    <w:p w14:paraId="7B6537C0" w14:textId="77777777" w:rsidR="00053DD7" w:rsidRDefault="00053DD7" w:rsidP="00053DD7">
      <w:pPr>
        <w:pStyle w:val="af5"/>
        <w:numPr>
          <w:ilvl w:val="0"/>
          <w:numId w:val="10"/>
        </w:numPr>
        <w:spacing w:before="120"/>
        <w:ind w:left="690" w:hanging="240"/>
        <w:rPr>
          <w:rFonts w:ascii="宋体" w:eastAsia="宋体" w:hAnsi="Times New Roman"/>
          <w:color w:val="000000"/>
        </w:rPr>
      </w:pPr>
      <w:r w:rsidRPr="00053DD7">
        <w:rPr>
          <w:rFonts w:ascii="宋体" w:eastAsia="宋体" w:hAnsi="Times New Roman" w:hint="eastAsia"/>
          <w:color w:val="000000"/>
        </w:rPr>
        <w:t>伦敦政治经济学院，法学硕士</w:t>
      </w:r>
    </w:p>
    <w:p w14:paraId="0F724FED" w14:textId="77777777" w:rsidR="00053DD7" w:rsidRDefault="00053DD7" w:rsidP="00053DD7">
      <w:pPr>
        <w:pStyle w:val="af5"/>
        <w:spacing w:after="0" w:line="480" w:lineRule="auto"/>
        <w:rPr>
          <w:rFonts w:ascii="宋体" w:eastAsia="宋体" w:hAnsi="宋体"/>
          <w:b/>
          <w:sz w:val="24"/>
        </w:rPr>
      </w:pPr>
      <w:r w:rsidRPr="00053DD7">
        <w:rPr>
          <w:rFonts w:ascii="宋体" w:eastAsia="宋体" w:hAnsi="宋体" w:hint="eastAsia"/>
          <w:b/>
          <w:sz w:val="24"/>
        </w:rPr>
        <w:t>执业资格</w:t>
      </w:r>
    </w:p>
    <w:p w14:paraId="32DFFCBF" w14:textId="77777777" w:rsidR="00053DD7" w:rsidRDefault="00053DD7" w:rsidP="00053DD7">
      <w:pPr>
        <w:pStyle w:val="af5"/>
        <w:numPr>
          <w:ilvl w:val="0"/>
          <w:numId w:val="11"/>
        </w:numPr>
        <w:spacing w:before="120"/>
        <w:ind w:left="690" w:hanging="240"/>
        <w:rPr>
          <w:rFonts w:ascii="宋体" w:eastAsia="宋体" w:hAnsi="Times New Roman"/>
          <w:color w:val="000000"/>
        </w:rPr>
      </w:pPr>
      <w:r w:rsidRPr="00053DD7">
        <w:rPr>
          <w:rFonts w:ascii="宋体" w:eastAsia="宋体" w:hAnsi="Times New Roman" w:hint="eastAsia"/>
          <w:color w:val="000000"/>
        </w:rPr>
        <w:t>中华人民共和国执业律师</w:t>
      </w:r>
    </w:p>
    <w:p w14:paraId="7215530C" w14:textId="77777777" w:rsidR="00053DD7" w:rsidRDefault="00053DD7" w:rsidP="00053DD7">
      <w:pPr>
        <w:pStyle w:val="af5"/>
        <w:spacing w:after="0" w:line="480" w:lineRule="auto"/>
        <w:rPr>
          <w:rFonts w:ascii="宋体" w:eastAsia="宋体" w:hAnsi="宋体"/>
          <w:b/>
          <w:sz w:val="24"/>
        </w:rPr>
      </w:pPr>
      <w:r w:rsidRPr="00053DD7">
        <w:rPr>
          <w:rFonts w:ascii="宋体" w:eastAsia="宋体" w:hAnsi="宋体" w:hint="eastAsia"/>
          <w:b/>
          <w:sz w:val="24"/>
        </w:rPr>
        <w:t>职业背景</w:t>
      </w:r>
    </w:p>
    <w:p w14:paraId="4F0A196B" w14:textId="5BD05B19" w:rsidR="00A46A04" w:rsidRPr="00053DD7" w:rsidRDefault="00053DD7" w:rsidP="00053DD7">
      <w:pPr>
        <w:pStyle w:val="af5"/>
        <w:numPr>
          <w:ilvl w:val="0"/>
          <w:numId w:val="12"/>
        </w:numPr>
        <w:spacing w:before="120"/>
        <w:ind w:left="690" w:hanging="240"/>
        <w:rPr>
          <w:rFonts w:ascii="宋体" w:eastAsia="宋体" w:hAnsi="Times New Roman"/>
          <w:color w:val="000000"/>
        </w:rPr>
      </w:pPr>
      <w:r w:rsidRPr="00053DD7">
        <w:rPr>
          <w:rFonts w:ascii="宋体" w:eastAsia="宋体" w:hAnsi="Times New Roman" w:hint="eastAsia"/>
          <w:color w:val="000000"/>
        </w:rPr>
        <w:t>胡方堃于</w:t>
      </w:r>
      <w:r w:rsidRPr="00053DD7">
        <w:rPr>
          <w:rFonts w:ascii="宋体" w:eastAsia="宋体" w:hAnsi="Times New Roman"/>
          <w:color w:val="000000"/>
        </w:rPr>
        <w:t>2018年加入方达律师事务所上海办公室。</w:t>
      </w:r>
    </w:p>
    <w:sectPr w:rsidR="00A46A04" w:rsidRPr="00053D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5119"/>
    <w:multiLevelType w:val="singleLevel"/>
    <w:tmpl w:val="C6846F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455FD9"/>
    <w:multiLevelType w:val="singleLevel"/>
    <w:tmpl w:val="C6846F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47E7A65"/>
    <w:multiLevelType w:val="singleLevel"/>
    <w:tmpl w:val="D8ACD23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FF6013F"/>
    <w:multiLevelType w:val="singleLevel"/>
    <w:tmpl w:val="10EEED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7375ACB"/>
    <w:multiLevelType w:val="singleLevel"/>
    <w:tmpl w:val="6FEC50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16E25AA"/>
    <w:multiLevelType w:val="singleLevel"/>
    <w:tmpl w:val="1FF456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2227735"/>
    <w:multiLevelType w:val="singleLevel"/>
    <w:tmpl w:val="7286E7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6E362C0"/>
    <w:multiLevelType w:val="singleLevel"/>
    <w:tmpl w:val="31C6FD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D7827B5"/>
    <w:multiLevelType w:val="singleLevel"/>
    <w:tmpl w:val="E7F40A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F6C22F3"/>
    <w:multiLevelType w:val="singleLevel"/>
    <w:tmpl w:val="1A2674F6"/>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
  </w:num>
  <w:num w:numId="3">
    <w:abstractNumId w:val="11"/>
  </w:num>
  <w:num w:numId="4">
    <w:abstractNumId w:val="5"/>
  </w:num>
  <w:num w:numId="5">
    <w:abstractNumId w:val="7"/>
  </w:num>
  <w:num w:numId="6">
    <w:abstractNumId w:val="3"/>
  </w:num>
  <w:num w:numId="7">
    <w:abstractNumId w:val="10"/>
  </w:num>
  <w:num w:numId="8">
    <w:abstractNumId w:val="6"/>
  </w:num>
  <w:num w:numId="9">
    <w:abstractNumId w:val="8"/>
  </w:num>
  <w:num w:numId="10">
    <w:abstractNumId w:val="9"/>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3DD7"/>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3DD7"/>
    <w:pPr>
      <w:spacing w:after="120"/>
    </w:pPr>
  </w:style>
  <w:style w:type="character" w:customStyle="1" w:styleId="af6">
    <w:name w:val="正文文本 字符"/>
    <w:basedOn w:val="a0"/>
    <w:link w:val="af5"/>
    <w:uiPriority w:val="99"/>
    <w:rsid w:val="00053D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434A9-17A4-49C4-9FA7-361DE643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2026-09-21T02:44:00Z</dcterms:created>
  <dcterms:modified xsi:type="dcterms:W3CDTF">2026-09-21T02:44:00Z</dcterms:modified>
</cp:coreProperties>
</file>