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12640D2" w:rsidR="0049405C" w:rsidRPr="00187BAA" w:rsidRDefault="00930235" w:rsidP="00930235">
            <w:pPr>
              <w:spacing w:line="720" w:lineRule="auto"/>
              <w:rPr>
                <w:rFonts w:ascii="宋体" w:eastAsia="宋体" w:hAnsi="宋体"/>
                <w:color w:val="545551"/>
              </w:rPr>
            </w:pPr>
            <w:bookmarkStart w:id="0" w:name="xingming"/>
            <w:bookmarkStart w:id="1" w:name="_GoBack"/>
            <w:bookmarkEnd w:id="1"/>
            <w:r w:rsidRPr="00930235">
              <w:rPr>
                <w:rFonts w:ascii="宋体" w:eastAsia="宋体" w:hAnsi="Times New Roman" w:hint="eastAsia"/>
                <w:b/>
                <w:color w:val="000000"/>
                <w:sz w:val="48"/>
              </w:rPr>
              <w:t>陈兆乾</w:t>
            </w:r>
            <w:bookmarkEnd w:id="0"/>
          </w:p>
          <w:p w14:paraId="706EB16B" w14:textId="03918372" w:rsidR="0049405C" w:rsidRPr="00187BAA" w:rsidRDefault="00930235" w:rsidP="00930235">
            <w:pPr>
              <w:spacing w:line="360" w:lineRule="auto"/>
              <w:rPr>
                <w:rFonts w:ascii="宋体" w:eastAsia="宋体" w:hAnsi="宋体"/>
                <w:b/>
                <w:bCs/>
                <w:color w:val="545551"/>
              </w:rPr>
            </w:pPr>
            <w:bookmarkStart w:id="2" w:name="didian"/>
            <w:r w:rsidRPr="00930235">
              <w:rPr>
                <w:rFonts w:ascii="宋体" w:eastAsia="宋体" w:hAnsi="Times New Roman" w:hint="eastAsia"/>
                <w:b/>
                <w:bCs/>
                <w:color w:val="000000"/>
              </w:rPr>
              <w:t>合伙人·上海</w:t>
            </w:r>
            <w:bookmarkEnd w:id="2"/>
          </w:p>
          <w:p w14:paraId="6199424A" w14:textId="006C6703" w:rsidR="0049405C" w:rsidRPr="00187BAA" w:rsidRDefault="00930235" w:rsidP="00930235">
            <w:pPr>
              <w:spacing w:line="360" w:lineRule="auto"/>
              <w:rPr>
                <w:rFonts w:ascii="宋体" w:eastAsia="宋体" w:hAnsi="宋体"/>
                <w:color w:val="545551"/>
              </w:rPr>
            </w:pPr>
            <w:bookmarkStart w:id="3" w:name="dianhua"/>
            <w:r w:rsidRPr="00930235">
              <w:rPr>
                <w:rFonts w:ascii="宋体" w:eastAsia="宋体" w:hAnsi="Times New Roman"/>
                <w:color w:val="000000"/>
              </w:rPr>
              <w:t xml:space="preserve">+86 21 2208 1093 </w:t>
            </w:r>
            <w:bookmarkEnd w:id="3"/>
          </w:p>
          <w:p w14:paraId="4F910ACA" w14:textId="59B89336" w:rsidR="0049405C" w:rsidRPr="00187BAA" w:rsidRDefault="00930235" w:rsidP="00930235">
            <w:pPr>
              <w:spacing w:line="360" w:lineRule="auto"/>
              <w:rPr>
                <w:rFonts w:ascii="宋体" w:eastAsia="宋体" w:hAnsi="宋体"/>
                <w:color w:val="000000"/>
              </w:rPr>
            </w:pPr>
            <w:bookmarkStart w:id="4" w:name="youxiang"/>
            <w:r w:rsidRPr="00930235">
              <w:rPr>
                <w:rFonts w:ascii="宋体" w:eastAsia="宋体" w:hAnsi="Times New Roman"/>
                <w:color w:val="000000"/>
              </w:rPr>
              <w:t>schen@fangdalaw.com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94B0C1B" w:rsidR="0049405C" w:rsidRPr="00187BAA" w:rsidRDefault="0093023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1C488B" wp14:editId="5CEBAFF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8F47682" w:rsidR="009465FB" w:rsidRPr="00187BAA" w:rsidRDefault="00930235" w:rsidP="007177F3">
            <w:pPr>
              <w:rPr>
                <w:rFonts w:ascii="宋体" w:eastAsia="宋体" w:hAnsi="宋体"/>
                <w:color w:val="000000"/>
                <w:szCs w:val="21"/>
              </w:rPr>
            </w:pPr>
            <w:bookmarkStart w:id="6" w:name="zhiyelingyu"/>
            <w:r w:rsidRPr="00930235">
              <w:rPr>
                <w:rFonts w:ascii="宋体" w:eastAsia="宋体" w:hAnsi="Times New Roman" w:hint="eastAsia"/>
                <w:color w:val="000000"/>
                <w:szCs w:val="21"/>
              </w:rPr>
              <w:t>陈兆乾律师的主要执业领域为并购融资及项目融资业务。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FC3FE4" w14:textId="77777777" w:rsidR="0093023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C57B9B" w14:textId="77777777" w:rsidR="00930235" w:rsidRDefault="00930235" w:rsidP="00930235">
      <w:pPr>
        <w:pStyle w:val="af5"/>
        <w:spacing w:after="0" w:line="480" w:lineRule="auto"/>
        <w:rPr>
          <w:rFonts w:ascii="宋体" w:eastAsia="宋体" w:hAnsi="宋体"/>
          <w:b/>
          <w:sz w:val="24"/>
        </w:rPr>
      </w:pPr>
      <w:r w:rsidRPr="00930235">
        <w:rPr>
          <w:rFonts w:ascii="宋体" w:eastAsia="宋体" w:hAnsi="宋体" w:hint="eastAsia"/>
          <w:b/>
          <w:sz w:val="24"/>
        </w:rPr>
        <w:t>近期代理的主要案件</w:t>
      </w:r>
    </w:p>
    <w:p w14:paraId="080E0579" w14:textId="77777777" w:rsidR="00930235" w:rsidRDefault="00930235" w:rsidP="00930235">
      <w:pPr>
        <w:pStyle w:val="af5"/>
        <w:spacing w:before="120"/>
        <w:rPr>
          <w:rFonts w:ascii="宋体" w:eastAsia="宋体" w:hAnsi="Times New Roman"/>
          <w:color w:val="000000"/>
        </w:rPr>
      </w:pPr>
    </w:p>
    <w:p w14:paraId="6BB1B81B" w14:textId="77777777" w:rsidR="00930235" w:rsidRDefault="00930235" w:rsidP="00930235">
      <w:pPr>
        <w:pStyle w:val="af5"/>
        <w:numPr>
          <w:ilvl w:val="0"/>
          <w:numId w:val="4"/>
        </w:numPr>
        <w:spacing w:before="120"/>
        <w:ind w:left="690" w:hanging="240"/>
        <w:rPr>
          <w:rFonts w:ascii="宋体" w:eastAsia="宋体" w:hAnsi="Times New Roman"/>
          <w:color w:val="000000"/>
        </w:rPr>
      </w:pPr>
      <w:r w:rsidRPr="00930235">
        <w:rPr>
          <w:rFonts w:ascii="宋体" w:eastAsia="宋体" w:hAnsi="Times New Roman" w:hint="eastAsia"/>
          <w:color w:val="000000"/>
        </w:rPr>
        <w:t>代表招商银行牵头的银团向高瓴资本提供融资用于收购格力电器</w:t>
      </w:r>
      <w:r w:rsidRPr="00930235">
        <w:rPr>
          <w:rFonts w:ascii="宋体" w:eastAsia="宋体" w:hAnsi="Times New Roman"/>
          <w:color w:val="000000"/>
        </w:rPr>
        <w:t>(000651)15%股权提供法律建议并起草相关法律文件</w:t>
      </w:r>
    </w:p>
    <w:p w14:paraId="1243FAB4" w14:textId="77777777" w:rsidR="00930235" w:rsidRDefault="00930235" w:rsidP="00930235">
      <w:pPr>
        <w:pStyle w:val="af5"/>
        <w:numPr>
          <w:ilvl w:val="0"/>
          <w:numId w:val="5"/>
        </w:numPr>
        <w:spacing w:before="120"/>
        <w:ind w:left="690" w:hanging="240"/>
        <w:rPr>
          <w:rFonts w:ascii="宋体" w:eastAsia="宋体" w:hAnsi="Times New Roman"/>
          <w:color w:val="000000"/>
        </w:rPr>
      </w:pPr>
      <w:r w:rsidRPr="00930235">
        <w:rPr>
          <w:rFonts w:ascii="宋体" w:eastAsia="宋体" w:hAnsi="Times New Roman" w:hint="eastAsia"/>
          <w:color w:val="000000"/>
        </w:rPr>
        <w:t>代表博裕资本、汇桥资本、淡马锡及平安保险组成的财团，为其借取杠杆融资用于药明康德新药开发有限公司（纽交所代码：</w:t>
      </w:r>
      <w:r w:rsidRPr="00930235">
        <w:rPr>
          <w:rFonts w:ascii="宋体" w:eastAsia="宋体" w:hAnsi="Times New Roman"/>
          <w:color w:val="000000"/>
        </w:rPr>
        <w:t>WX）私有化退市项目提供法律建议并起草相关法律文件</w:t>
      </w:r>
    </w:p>
    <w:p w14:paraId="012241A9" w14:textId="77777777" w:rsidR="00930235" w:rsidRDefault="00930235" w:rsidP="00930235">
      <w:pPr>
        <w:pStyle w:val="af5"/>
        <w:numPr>
          <w:ilvl w:val="0"/>
          <w:numId w:val="6"/>
        </w:numPr>
        <w:spacing w:before="120"/>
        <w:ind w:left="690" w:hanging="240"/>
        <w:rPr>
          <w:rFonts w:ascii="宋体" w:eastAsia="宋体" w:hAnsi="Times New Roman"/>
          <w:color w:val="000000"/>
        </w:rPr>
      </w:pPr>
      <w:r w:rsidRPr="00930235">
        <w:rPr>
          <w:rFonts w:ascii="宋体" w:eastAsia="宋体" w:hAnsi="Times New Roman" w:hint="eastAsia"/>
          <w:color w:val="000000"/>
        </w:rPr>
        <w:t>代表银团，为其向包括凯雷和方源资本等私募资本组成的财团提供贷款用于分众传媒控股有限公司（纳斯达克代码：</w:t>
      </w:r>
      <w:r w:rsidRPr="00930235">
        <w:rPr>
          <w:rFonts w:ascii="宋体" w:eastAsia="宋体" w:hAnsi="Times New Roman"/>
          <w:color w:val="000000"/>
        </w:rPr>
        <w:t>FMCN）私有化退市项目提供法律建议并起草相关法律文件</w:t>
      </w:r>
    </w:p>
    <w:p w14:paraId="1A4A2675" w14:textId="77777777" w:rsidR="00930235" w:rsidRDefault="00930235" w:rsidP="00930235">
      <w:pPr>
        <w:pStyle w:val="af5"/>
        <w:numPr>
          <w:ilvl w:val="0"/>
          <w:numId w:val="7"/>
        </w:numPr>
        <w:spacing w:before="120"/>
        <w:ind w:left="690" w:hanging="240"/>
        <w:rPr>
          <w:rFonts w:ascii="宋体" w:eastAsia="宋体" w:hAnsi="Times New Roman"/>
          <w:color w:val="000000"/>
        </w:rPr>
      </w:pPr>
      <w:r w:rsidRPr="00930235">
        <w:rPr>
          <w:rFonts w:ascii="宋体" w:eastAsia="宋体" w:hAnsi="Times New Roman" w:hint="eastAsia"/>
          <w:color w:val="000000"/>
        </w:rPr>
        <w:t>代表迈瑞医疗国际有限公司</w:t>
      </w:r>
      <w:r w:rsidRPr="00930235">
        <w:rPr>
          <w:rFonts w:ascii="宋体" w:eastAsia="宋体" w:hAnsi="Times New Roman"/>
          <w:color w:val="000000"/>
        </w:rPr>
        <w:t>(Mindray Medical International Limited)的创始人，为其向平安银行和中国银行借取杠杆融资，用于迈瑞医疗国际有限公司私有化退市项目提供法律建议并起草相关法律文件</w:t>
      </w:r>
    </w:p>
    <w:p w14:paraId="4DBC9A3B" w14:textId="77777777" w:rsidR="00930235" w:rsidRDefault="00930235" w:rsidP="00930235">
      <w:pPr>
        <w:pStyle w:val="af5"/>
        <w:numPr>
          <w:ilvl w:val="0"/>
          <w:numId w:val="8"/>
        </w:numPr>
        <w:spacing w:before="120"/>
        <w:ind w:left="690" w:hanging="240"/>
        <w:rPr>
          <w:rFonts w:ascii="宋体" w:eastAsia="宋体" w:hAnsi="Times New Roman"/>
          <w:color w:val="000000"/>
        </w:rPr>
      </w:pPr>
      <w:r w:rsidRPr="00930235">
        <w:rPr>
          <w:rFonts w:ascii="宋体" w:eastAsia="宋体" w:hAnsi="Times New Roman" w:hint="eastAsia"/>
          <w:color w:val="000000"/>
        </w:rPr>
        <w:t>代表平安银行向</w:t>
      </w:r>
      <w:r w:rsidRPr="00930235">
        <w:rPr>
          <w:rFonts w:ascii="宋体" w:eastAsia="宋体" w:hAnsi="Times New Roman"/>
          <w:color w:val="000000"/>
        </w:rPr>
        <w:t>China Neptunus Drugstore Holding Ltd.提供融资用于海王新辰私有化退市项目提供法律建议并起草相关法律文件</w:t>
      </w:r>
    </w:p>
    <w:p w14:paraId="61190E43" w14:textId="77777777" w:rsidR="00930235" w:rsidRDefault="00930235" w:rsidP="00930235">
      <w:pPr>
        <w:pStyle w:val="af5"/>
        <w:numPr>
          <w:ilvl w:val="0"/>
          <w:numId w:val="9"/>
        </w:numPr>
        <w:spacing w:before="120"/>
        <w:ind w:left="690" w:hanging="240"/>
        <w:rPr>
          <w:rFonts w:ascii="宋体" w:eastAsia="宋体" w:hAnsi="Times New Roman"/>
          <w:color w:val="000000"/>
        </w:rPr>
      </w:pPr>
      <w:r w:rsidRPr="00930235">
        <w:rPr>
          <w:rFonts w:ascii="宋体" w:eastAsia="宋体" w:hAnsi="Times New Roman" w:hint="eastAsia"/>
          <w:color w:val="000000"/>
        </w:rPr>
        <w:t>代表中国工商银行、中国建设银行、中国银行、中国农业银行、国家开发银行、交通银行联合牵头的银团，为其向中石化、埃克森美孚及沙特阿美石油公司在福建合资设立的福建联合石油化工有限公司提供近银团贷款用于炼油及乙烯改扩建项目的融资提供法律建议并起草相关法律文件</w:t>
      </w:r>
    </w:p>
    <w:p w14:paraId="07B2B52B" w14:textId="77777777" w:rsidR="00930235" w:rsidRDefault="00930235" w:rsidP="00930235">
      <w:pPr>
        <w:pStyle w:val="af5"/>
        <w:numPr>
          <w:ilvl w:val="0"/>
          <w:numId w:val="10"/>
        </w:numPr>
        <w:spacing w:before="120"/>
        <w:ind w:left="690" w:hanging="240"/>
        <w:rPr>
          <w:rFonts w:ascii="宋体" w:eastAsia="宋体" w:hAnsi="Times New Roman"/>
          <w:color w:val="000000"/>
        </w:rPr>
      </w:pPr>
      <w:r w:rsidRPr="00930235">
        <w:rPr>
          <w:rFonts w:ascii="宋体" w:eastAsia="宋体" w:hAnsi="Times New Roman" w:hint="eastAsia"/>
          <w:color w:val="000000"/>
        </w:rPr>
        <w:t>代表中国银行牵头的银团，为其向两家香港知名房地产企业在上海的合资公司提供银团贷款，用于在上海市静安区大中里地块的酒店和办公楼综合开发项目的融资提供法律建议并起草相关法律文件</w:t>
      </w:r>
    </w:p>
    <w:p w14:paraId="00A87399" w14:textId="77777777" w:rsidR="00930235" w:rsidRDefault="00930235" w:rsidP="00930235">
      <w:pPr>
        <w:pStyle w:val="af5"/>
        <w:numPr>
          <w:ilvl w:val="0"/>
          <w:numId w:val="11"/>
        </w:numPr>
        <w:spacing w:before="120"/>
        <w:ind w:left="690" w:hanging="240"/>
        <w:rPr>
          <w:rFonts w:ascii="宋体" w:eastAsia="宋体" w:hAnsi="Times New Roman"/>
          <w:color w:val="000000"/>
        </w:rPr>
      </w:pPr>
      <w:r w:rsidRPr="00930235">
        <w:rPr>
          <w:rFonts w:ascii="宋体" w:eastAsia="宋体" w:hAnsi="Times New Roman" w:hint="eastAsia"/>
          <w:color w:val="000000"/>
        </w:rPr>
        <w:t>代表上海环球金融中心有限公司，就上海浦东陆家嘴金融开发区的上海环球金融中心大厦建设项目的融资提供法律建议</w:t>
      </w:r>
    </w:p>
    <w:p w14:paraId="4991F1D5" w14:textId="77777777" w:rsidR="00930235" w:rsidRDefault="00930235" w:rsidP="00930235">
      <w:pPr>
        <w:pStyle w:val="af5"/>
        <w:numPr>
          <w:ilvl w:val="0"/>
          <w:numId w:val="12"/>
        </w:numPr>
        <w:spacing w:before="120"/>
        <w:ind w:left="690" w:hanging="240"/>
        <w:rPr>
          <w:rFonts w:ascii="宋体" w:eastAsia="宋体" w:hAnsi="Times New Roman"/>
          <w:color w:val="000000"/>
        </w:rPr>
      </w:pPr>
      <w:r w:rsidRPr="00930235">
        <w:rPr>
          <w:rFonts w:ascii="宋体" w:eastAsia="宋体" w:hAnsi="Times New Roman" w:hint="eastAsia"/>
          <w:color w:val="000000"/>
        </w:rPr>
        <w:t>代表中国建设银行牵头的银团，就外高桥第三发电厂两</w:t>
      </w:r>
      <w:r w:rsidRPr="00930235">
        <w:rPr>
          <w:rFonts w:ascii="宋体" w:eastAsia="宋体" w:hAnsi="Times New Roman"/>
          <w:color w:val="000000"/>
        </w:rPr>
        <w:t>(2)台100万千瓦超超临界燃煤汽轮发电机组项目银团贷款提供法律建议并起草相关法律文件</w:t>
      </w:r>
    </w:p>
    <w:p w14:paraId="2519DD42" w14:textId="77777777" w:rsidR="00930235" w:rsidRDefault="00930235" w:rsidP="00930235">
      <w:pPr>
        <w:pStyle w:val="af5"/>
        <w:numPr>
          <w:ilvl w:val="0"/>
          <w:numId w:val="13"/>
        </w:numPr>
        <w:spacing w:before="120"/>
        <w:ind w:left="690" w:hanging="240"/>
        <w:rPr>
          <w:rFonts w:ascii="宋体" w:eastAsia="宋体" w:hAnsi="Times New Roman"/>
          <w:color w:val="000000"/>
        </w:rPr>
      </w:pPr>
      <w:r w:rsidRPr="00930235">
        <w:rPr>
          <w:rFonts w:ascii="宋体" w:eastAsia="宋体" w:hAnsi="Times New Roman" w:hint="eastAsia"/>
          <w:color w:val="000000"/>
        </w:rPr>
        <w:t>代表交通银行牵头的银团，就上海港国际客运中心项目银团贷款提供法律建议并起草相关法律文件</w:t>
      </w:r>
    </w:p>
    <w:p w14:paraId="315EE8D7" w14:textId="77777777" w:rsidR="00930235" w:rsidRDefault="00930235" w:rsidP="00930235">
      <w:pPr>
        <w:pStyle w:val="af5"/>
        <w:numPr>
          <w:ilvl w:val="0"/>
          <w:numId w:val="14"/>
        </w:numPr>
        <w:spacing w:before="120"/>
        <w:ind w:left="690" w:hanging="240"/>
        <w:rPr>
          <w:rFonts w:ascii="宋体" w:eastAsia="宋体" w:hAnsi="Times New Roman"/>
          <w:color w:val="000000"/>
        </w:rPr>
      </w:pPr>
      <w:r w:rsidRPr="00930235">
        <w:rPr>
          <w:rFonts w:ascii="宋体" w:eastAsia="宋体" w:hAnsi="Times New Roman" w:hint="eastAsia"/>
          <w:color w:val="000000"/>
        </w:rPr>
        <w:t>代表银团，就上海浦东嘉里中心项目银团贷款提供法律建议并起草相关法律文件</w:t>
      </w:r>
    </w:p>
    <w:p w14:paraId="72F7CF37" w14:textId="77777777" w:rsidR="00930235" w:rsidRDefault="00930235" w:rsidP="00930235">
      <w:pPr>
        <w:pStyle w:val="af5"/>
        <w:numPr>
          <w:ilvl w:val="0"/>
          <w:numId w:val="15"/>
        </w:numPr>
        <w:spacing w:before="120"/>
        <w:ind w:left="690" w:hanging="240"/>
        <w:rPr>
          <w:rFonts w:ascii="宋体" w:eastAsia="宋体" w:hAnsi="Times New Roman"/>
          <w:color w:val="000000"/>
        </w:rPr>
      </w:pPr>
      <w:r w:rsidRPr="00930235">
        <w:rPr>
          <w:rFonts w:ascii="宋体" w:eastAsia="宋体" w:hAnsi="Times New Roman" w:hint="eastAsia"/>
          <w:color w:val="000000"/>
        </w:rPr>
        <w:t>代表拜耳（上海）聚合物有限公司，为其在上海化学工业区的计划年生产能力为</w:t>
      </w:r>
      <w:r w:rsidRPr="00930235">
        <w:rPr>
          <w:rFonts w:ascii="宋体" w:eastAsia="宋体" w:hAnsi="Times New Roman"/>
          <w:color w:val="000000"/>
        </w:rPr>
        <w:t>200,000吨聚碳酸酯的聚碳酸酯工厂项目提供法律建议</w:t>
      </w:r>
    </w:p>
    <w:p w14:paraId="02589F16" w14:textId="77777777" w:rsidR="00930235" w:rsidRDefault="00930235" w:rsidP="00930235">
      <w:pPr>
        <w:pStyle w:val="af5"/>
        <w:numPr>
          <w:ilvl w:val="0"/>
          <w:numId w:val="16"/>
        </w:numPr>
        <w:spacing w:before="120"/>
        <w:ind w:left="690" w:hanging="240"/>
        <w:rPr>
          <w:rFonts w:ascii="宋体" w:eastAsia="宋体" w:hAnsi="Times New Roman"/>
          <w:color w:val="000000"/>
        </w:rPr>
      </w:pPr>
      <w:r w:rsidRPr="00930235">
        <w:rPr>
          <w:rFonts w:ascii="宋体" w:eastAsia="宋体" w:hAnsi="Times New Roman" w:hint="eastAsia"/>
          <w:color w:val="000000"/>
        </w:rPr>
        <w:t>为多家国内外知名银行，例如摩根大通银行、花旗银行、美国银行、星展银行、荷兰银行、中国建设银行和中国银行提供与日常业务相关的法律咨询服务</w:t>
      </w:r>
    </w:p>
    <w:p w14:paraId="26C63FE8" w14:textId="77777777" w:rsidR="00930235" w:rsidRDefault="00930235" w:rsidP="00930235">
      <w:pPr>
        <w:pStyle w:val="af5"/>
        <w:spacing w:after="0" w:line="480" w:lineRule="auto"/>
        <w:rPr>
          <w:rFonts w:ascii="宋体" w:eastAsia="宋体" w:hAnsi="宋体"/>
          <w:b/>
          <w:sz w:val="24"/>
        </w:rPr>
      </w:pPr>
      <w:r w:rsidRPr="00930235">
        <w:rPr>
          <w:rFonts w:ascii="宋体" w:eastAsia="宋体" w:hAnsi="宋体" w:hint="eastAsia"/>
          <w:b/>
          <w:sz w:val="24"/>
        </w:rPr>
        <w:t>教育背景</w:t>
      </w:r>
    </w:p>
    <w:p w14:paraId="111DA552" w14:textId="77777777" w:rsidR="00930235" w:rsidRDefault="00930235" w:rsidP="00930235">
      <w:pPr>
        <w:pStyle w:val="af5"/>
        <w:numPr>
          <w:ilvl w:val="0"/>
          <w:numId w:val="17"/>
        </w:numPr>
        <w:spacing w:before="120"/>
        <w:ind w:left="690" w:hanging="240"/>
        <w:rPr>
          <w:rFonts w:ascii="宋体" w:eastAsia="宋体" w:hAnsi="Times New Roman"/>
          <w:color w:val="000000"/>
        </w:rPr>
      </w:pPr>
      <w:r w:rsidRPr="00930235">
        <w:rPr>
          <w:rFonts w:ascii="宋体" w:eastAsia="宋体" w:hAnsi="Times New Roman" w:hint="eastAsia"/>
          <w:color w:val="000000"/>
        </w:rPr>
        <w:t>复旦大学法学院，法学学士</w:t>
      </w:r>
    </w:p>
    <w:p w14:paraId="5A36622D" w14:textId="77777777" w:rsidR="00930235" w:rsidRDefault="00930235" w:rsidP="00930235">
      <w:pPr>
        <w:pStyle w:val="af5"/>
        <w:spacing w:after="0" w:line="480" w:lineRule="auto"/>
        <w:rPr>
          <w:rFonts w:ascii="宋体" w:eastAsia="宋体" w:hAnsi="宋体"/>
          <w:b/>
          <w:sz w:val="24"/>
        </w:rPr>
      </w:pPr>
      <w:r w:rsidRPr="00930235">
        <w:rPr>
          <w:rFonts w:ascii="宋体" w:eastAsia="宋体" w:hAnsi="宋体" w:hint="eastAsia"/>
          <w:b/>
          <w:sz w:val="24"/>
        </w:rPr>
        <w:t>执业资格</w:t>
      </w:r>
    </w:p>
    <w:p w14:paraId="2EC28B7C" w14:textId="77777777" w:rsidR="00930235" w:rsidRDefault="00930235" w:rsidP="00930235">
      <w:pPr>
        <w:pStyle w:val="af5"/>
        <w:numPr>
          <w:ilvl w:val="0"/>
          <w:numId w:val="18"/>
        </w:numPr>
        <w:spacing w:before="120"/>
        <w:ind w:left="690" w:hanging="240"/>
        <w:rPr>
          <w:rFonts w:ascii="宋体" w:eastAsia="宋体" w:hAnsi="Times New Roman"/>
          <w:color w:val="000000"/>
        </w:rPr>
      </w:pPr>
      <w:r w:rsidRPr="00930235">
        <w:rPr>
          <w:rFonts w:ascii="宋体" w:eastAsia="宋体" w:hAnsi="Times New Roman" w:hint="eastAsia"/>
          <w:color w:val="000000"/>
        </w:rPr>
        <w:t>中华人民共和国执业律师</w:t>
      </w:r>
    </w:p>
    <w:p w14:paraId="0813BA43" w14:textId="77777777" w:rsidR="00930235" w:rsidRDefault="00930235" w:rsidP="00930235">
      <w:pPr>
        <w:pStyle w:val="af5"/>
        <w:spacing w:after="0" w:line="480" w:lineRule="auto"/>
        <w:rPr>
          <w:rFonts w:ascii="宋体" w:eastAsia="宋体" w:hAnsi="宋体"/>
          <w:b/>
          <w:sz w:val="24"/>
        </w:rPr>
      </w:pPr>
      <w:r w:rsidRPr="00930235">
        <w:rPr>
          <w:rFonts w:ascii="宋体" w:eastAsia="宋体" w:hAnsi="宋体" w:hint="eastAsia"/>
          <w:b/>
          <w:sz w:val="24"/>
        </w:rPr>
        <w:t>其他信息</w:t>
      </w:r>
    </w:p>
    <w:p w14:paraId="105F3BC7" w14:textId="77777777" w:rsidR="00930235" w:rsidRDefault="00930235" w:rsidP="00930235">
      <w:pPr>
        <w:pStyle w:val="af5"/>
        <w:spacing w:after="0" w:line="480" w:lineRule="auto"/>
        <w:rPr>
          <w:rFonts w:ascii="宋体" w:eastAsia="宋体" w:hAnsi="宋体"/>
          <w:b/>
          <w:sz w:val="24"/>
        </w:rPr>
      </w:pPr>
      <w:r w:rsidRPr="00930235">
        <w:rPr>
          <w:rFonts w:ascii="宋体" w:eastAsia="宋体" w:hAnsi="宋体" w:hint="eastAsia"/>
          <w:b/>
          <w:sz w:val="24"/>
        </w:rPr>
        <w:t>获奖情况</w:t>
      </w:r>
    </w:p>
    <w:p w14:paraId="60A1A2B5" w14:textId="77777777" w:rsidR="00930235" w:rsidRDefault="00930235" w:rsidP="00930235">
      <w:pPr>
        <w:pStyle w:val="af5"/>
        <w:numPr>
          <w:ilvl w:val="0"/>
          <w:numId w:val="19"/>
        </w:numPr>
        <w:spacing w:before="120"/>
        <w:ind w:left="690" w:hanging="240"/>
        <w:rPr>
          <w:rFonts w:ascii="宋体" w:eastAsia="宋体" w:hAnsi="Times New Roman"/>
          <w:color w:val="000000"/>
        </w:rPr>
      </w:pPr>
      <w:r w:rsidRPr="00930235">
        <w:rPr>
          <w:rFonts w:ascii="宋体" w:eastAsia="宋体" w:hAnsi="Times New Roman"/>
          <w:color w:val="000000"/>
        </w:rPr>
        <w:t xml:space="preserve">入选《Chambers and Partners》2015至 2020年版银行及金融领域领先律师 </w:t>
      </w:r>
    </w:p>
    <w:p w14:paraId="62DE37A6" w14:textId="77777777" w:rsidR="00930235" w:rsidRDefault="00930235" w:rsidP="00930235">
      <w:pPr>
        <w:pStyle w:val="af5"/>
        <w:numPr>
          <w:ilvl w:val="0"/>
          <w:numId w:val="20"/>
        </w:numPr>
        <w:spacing w:before="120"/>
        <w:ind w:left="690" w:hanging="240"/>
        <w:rPr>
          <w:rFonts w:ascii="宋体" w:eastAsia="宋体" w:hAnsi="Times New Roman"/>
          <w:color w:val="000000"/>
        </w:rPr>
      </w:pPr>
      <w:r w:rsidRPr="00930235">
        <w:rPr>
          <w:rFonts w:ascii="宋体" w:eastAsia="宋体" w:hAnsi="Times New Roman"/>
          <w:color w:val="000000"/>
        </w:rPr>
        <w:t xml:space="preserve">入选《Asian Legal Business》2017年客户十大首选律师 </w:t>
      </w:r>
    </w:p>
    <w:p w14:paraId="1497FC96" w14:textId="77777777" w:rsidR="00930235" w:rsidRDefault="00930235" w:rsidP="00930235">
      <w:pPr>
        <w:pStyle w:val="af5"/>
        <w:numPr>
          <w:ilvl w:val="0"/>
          <w:numId w:val="21"/>
        </w:numPr>
        <w:spacing w:before="120"/>
        <w:ind w:left="690" w:hanging="240"/>
        <w:rPr>
          <w:rFonts w:ascii="宋体" w:eastAsia="宋体" w:hAnsi="Times New Roman"/>
          <w:color w:val="000000"/>
        </w:rPr>
      </w:pPr>
      <w:r w:rsidRPr="00930235">
        <w:rPr>
          <w:rFonts w:ascii="宋体" w:eastAsia="宋体" w:hAnsi="Times New Roman"/>
          <w:color w:val="000000"/>
        </w:rPr>
        <w:t xml:space="preserve">入选《亚洲法律领先律师(Asia Law Leading Lawyer)》2013年、2014版和2015年银行及金融领域领先律师 </w:t>
      </w:r>
    </w:p>
    <w:p w14:paraId="4F0A196B" w14:textId="1355F8C9" w:rsidR="00A46A04" w:rsidRPr="00930235" w:rsidRDefault="00930235" w:rsidP="00930235">
      <w:pPr>
        <w:pStyle w:val="af5"/>
        <w:numPr>
          <w:ilvl w:val="0"/>
          <w:numId w:val="22"/>
        </w:numPr>
        <w:spacing w:before="120"/>
        <w:ind w:left="690" w:hanging="240"/>
        <w:rPr>
          <w:rFonts w:ascii="宋体" w:eastAsia="宋体" w:hAnsi="Times New Roman"/>
          <w:color w:val="000000"/>
        </w:rPr>
      </w:pPr>
      <w:r w:rsidRPr="00930235">
        <w:rPr>
          <w:rFonts w:ascii="宋体" w:eastAsia="宋体" w:hAnsi="Times New Roman"/>
          <w:color w:val="000000"/>
        </w:rPr>
        <w:t xml:space="preserve">入选《国际商业法律评论(IFLR)》2013年至2020年版银行及金融领域领先律师 </w:t>
      </w:r>
    </w:p>
    <w:sectPr w:rsidR="00A46A04" w:rsidRPr="0093023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850"/>
    <w:multiLevelType w:val="singleLevel"/>
    <w:tmpl w:val="83442C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E71D36"/>
    <w:multiLevelType w:val="singleLevel"/>
    <w:tmpl w:val="114870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1A1BA9"/>
    <w:multiLevelType w:val="singleLevel"/>
    <w:tmpl w:val="B2BC5E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3A517C"/>
    <w:multiLevelType w:val="singleLevel"/>
    <w:tmpl w:val="EF60E2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895EC2"/>
    <w:multiLevelType w:val="singleLevel"/>
    <w:tmpl w:val="ECE802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9D48D2"/>
    <w:multiLevelType w:val="singleLevel"/>
    <w:tmpl w:val="A1FA63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347D25"/>
    <w:multiLevelType w:val="singleLevel"/>
    <w:tmpl w:val="496643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4C7374"/>
    <w:multiLevelType w:val="singleLevel"/>
    <w:tmpl w:val="F48AD8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9C324FF"/>
    <w:multiLevelType w:val="singleLevel"/>
    <w:tmpl w:val="ED50A2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0077B6D"/>
    <w:multiLevelType w:val="singleLevel"/>
    <w:tmpl w:val="DDB29A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55B6C12"/>
    <w:multiLevelType w:val="singleLevel"/>
    <w:tmpl w:val="C86A0E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3A33DD"/>
    <w:multiLevelType w:val="singleLevel"/>
    <w:tmpl w:val="317A71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E43C76"/>
    <w:multiLevelType w:val="singleLevel"/>
    <w:tmpl w:val="788058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6233A6"/>
    <w:multiLevelType w:val="singleLevel"/>
    <w:tmpl w:val="79B48D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FC5796E"/>
    <w:multiLevelType w:val="singleLevel"/>
    <w:tmpl w:val="10E808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D12C06"/>
    <w:multiLevelType w:val="singleLevel"/>
    <w:tmpl w:val="DE6682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62B3CE6"/>
    <w:multiLevelType w:val="singleLevel"/>
    <w:tmpl w:val="C86A0E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6FE7C66"/>
    <w:multiLevelType w:val="singleLevel"/>
    <w:tmpl w:val="AC4EBD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8D51DD"/>
    <w:multiLevelType w:val="singleLevel"/>
    <w:tmpl w:val="B1220D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CE4E93"/>
    <w:multiLevelType w:val="singleLevel"/>
    <w:tmpl w:val="33D4C77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5"/>
  </w:num>
  <w:num w:numId="4">
    <w:abstractNumId w:val="3"/>
  </w:num>
  <w:num w:numId="5">
    <w:abstractNumId w:val="7"/>
  </w:num>
  <w:num w:numId="6">
    <w:abstractNumId w:val="6"/>
  </w:num>
  <w:num w:numId="7">
    <w:abstractNumId w:val="21"/>
  </w:num>
  <w:num w:numId="8">
    <w:abstractNumId w:val="19"/>
  </w:num>
  <w:num w:numId="9">
    <w:abstractNumId w:val="16"/>
  </w:num>
  <w:num w:numId="10">
    <w:abstractNumId w:val="5"/>
  </w:num>
  <w:num w:numId="11">
    <w:abstractNumId w:val="13"/>
  </w:num>
  <w:num w:numId="12">
    <w:abstractNumId w:val="17"/>
  </w:num>
  <w:num w:numId="13">
    <w:abstractNumId w:val="11"/>
  </w:num>
  <w:num w:numId="14">
    <w:abstractNumId w:val="4"/>
  </w:num>
  <w:num w:numId="15">
    <w:abstractNumId w:val="0"/>
  </w:num>
  <w:num w:numId="16">
    <w:abstractNumId w:val="20"/>
  </w:num>
  <w:num w:numId="17">
    <w:abstractNumId w:val="9"/>
  </w:num>
  <w:num w:numId="18">
    <w:abstractNumId w:val="2"/>
  </w:num>
  <w:num w:numId="19">
    <w:abstractNumId w:val="14"/>
  </w:num>
  <w:num w:numId="20">
    <w:abstractNumId w:val="1"/>
  </w:num>
  <w:num w:numId="21">
    <w:abstractNumId w:val="1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0235"/>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30235"/>
    <w:pPr>
      <w:spacing w:after="120"/>
    </w:pPr>
  </w:style>
  <w:style w:type="character" w:customStyle="1" w:styleId="af6">
    <w:name w:val="正文文本 字符"/>
    <w:basedOn w:val="a0"/>
    <w:link w:val="af5"/>
    <w:uiPriority w:val="99"/>
    <w:rsid w:val="0093023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940E1-F40B-4C62-8C23-FDBBC2FCD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2026-11-06T20:39:00Z</dcterms:created>
  <dcterms:modified xsi:type="dcterms:W3CDTF">2026-11-06T20:39:00Z</dcterms:modified>
</cp:coreProperties>
</file>