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4FC3650" w:rsidR="0049405C" w:rsidRPr="00187BAA" w:rsidRDefault="00ED6CA2" w:rsidP="00ED6CA2">
            <w:pPr>
              <w:spacing w:line="720" w:lineRule="auto"/>
              <w:rPr>
                <w:rFonts w:ascii="宋体" w:eastAsia="宋体" w:hAnsi="宋体"/>
                <w:color w:val="545551"/>
              </w:rPr>
            </w:pPr>
            <w:bookmarkStart w:id="0" w:name="xingming"/>
            <w:bookmarkStart w:id="1" w:name="_GoBack"/>
            <w:bookmarkEnd w:id="1"/>
            <w:r w:rsidRPr="00ED6CA2">
              <w:rPr>
                <w:rFonts w:ascii="宋体" w:eastAsia="宋体" w:hAnsi="Times New Roman" w:hint="eastAsia"/>
                <w:b/>
                <w:color w:val="000000"/>
                <w:sz w:val="48"/>
              </w:rPr>
              <w:t>施静</w:t>
            </w:r>
            <w:bookmarkEnd w:id="0"/>
          </w:p>
          <w:p w14:paraId="706EB16B" w14:textId="2ABC6671" w:rsidR="0049405C" w:rsidRPr="00187BAA" w:rsidRDefault="00ED6CA2" w:rsidP="00ED6CA2">
            <w:pPr>
              <w:spacing w:line="360" w:lineRule="auto"/>
              <w:rPr>
                <w:rFonts w:ascii="宋体" w:eastAsia="宋体" w:hAnsi="宋体"/>
                <w:b/>
                <w:bCs/>
                <w:color w:val="545551"/>
              </w:rPr>
            </w:pPr>
            <w:bookmarkStart w:id="2" w:name="didian"/>
            <w:r w:rsidRPr="00ED6CA2">
              <w:rPr>
                <w:rFonts w:ascii="宋体" w:eastAsia="宋体" w:hAnsi="Times New Roman" w:hint="eastAsia"/>
                <w:b/>
                <w:bCs/>
                <w:color w:val="000000"/>
              </w:rPr>
              <w:t>北京</w:t>
            </w:r>
            <w:bookmarkEnd w:id="2"/>
          </w:p>
          <w:p w14:paraId="6199424A" w14:textId="18B2CC8D" w:rsidR="0049405C" w:rsidRPr="00187BAA" w:rsidRDefault="00ED6CA2" w:rsidP="00ED6CA2">
            <w:pPr>
              <w:spacing w:line="360" w:lineRule="auto"/>
              <w:rPr>
                <w:rFonts w:ascii="宋体" w:eastAsia="宋体" w:hAnsi="宋体"/>
                <w:color w:val="545551"/>
              </w:rPr>
            </w:pPr>
            <w:bookmarkStart w:id="3" w:name="dianhua"/>
            <w:r w:rsidRPr="00ED6CA2">
              <w:rPr>
                <w:rFonts w:ascii="宋体" w:eastAsia="宋体" w:hAnsi="Times New Roman"/>
                <w:color w:val="000000"/>
              </w:rPr>
              <w:t xml:space="preserve">+86 10 5769 4275 </w:t>
            </w:r>
            <w:bookmarkEnd w:id="3"/>
          </w:p>
          <w:p w14:paraId="4F910ACA" w14:textId="1E5E0C59" w:rsidR="0049405C" w:rsidRPr="00187BAA" w:rsidRDefault="00ED6CA2" w:rsidP="00ED6CA2">
            <w:pPr>
              <w:spacing w:line="360" w:lineRule="auto"/>
              <w:rPr>
                <w:rFonts w:ascii="宋体" w:eastAsia="宋体" w:hAnsi="宋体"/>
                <w:color w:val="000000"/>
              </w:rPr>
            </w:pPr>
            <w:bookmarkStart w:id="4" w:name="youxiang"/>
            <w:r w:rsidRPr="00ED6CA2">
              <w:rPr>
                <w:rFonts w:ascii="宋体" w:eastAsia="宋体" w:hAnsi="Times New Roman"/>
                <w:color w:val="000000"/>
              </w:rPr>
              <w:t>susie.shi@fangdalaw.com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A9761EA" w:rsidR="0049405C" w:rsidRPr="00187BAA" w:rsidRDefault="00ED6CA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9444FE" wp14:editId="63910FE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0C84FB" w:rsidR="009465FB" w:rsidRPr="00187BAA" w:rsidRDefault="00ED6CA2" w:rsidP="007177F3">
            <w:pPr>
              <w:rPr>
                <w:rFonts w:ascii="宋体" w:eastAsia="宋体" w:hAnsi="宋体"/>
                <w:color w:val="000000"/>
                <w:szCs w:val="21"/>
              </w:rPr>
            </w:pPr>
            <w:bookmarkStart w:id="6" w:name="zhiyelingyu"/>
            <w:r w:rsidRPr="00ED6CA2">
              <w:rPr>
                <w:rFonts w:ascii="宋体" w:eastAsia="宋体" w:hAnsi="Times New Roman" w:hint="eastAsia"/>
                <w:color w:val="000000"/>
                <w:szCs w:val="21"/>
              </w:rPr>
              <w:t>施静的主要执业领域为兼并与收购、私募股权融资、中外合资、境外投资、外商直接投资和一般公司事务。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A85DB68" w14:textId="77777777" w:rsidR="00ED6CA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C7BD9C" w14:textId="77777777" w:rsidR="00ED6CA2" w:rsidRDefault="00ED6CA2" w:rsidP="00ED6CA2">
      <w:pPr>
        <w:pStyle w:val="af5"/>
        <w:spacing w:after="0" w:line="480" w:lineRule="auto"/>
        <w:rPr>
          <w:rFonts w:ascii="宋体" w:eastAsia="宋体" w:hAnsi="宋体"/>
          <w:b/>
          <w:sz w:val="24"/>
        </w:rPr>
      </w:pPr>
      <w:r w:rsidRPr="00ED6CA2">
        <w:rPr>
          <w:rFonts w:ascii="宋体" w:eastAsia="宋体" w:hAnsi="宋体" w:hint="eastAsia"/>
          <w:b/>
          <w:sz w:val="24"/>
        </w:rPr>
        <w:t>近期代理的主要案件</w:t>
      </w:r>
    </w:p>
    <w:p w14:paraId="526AD67E" w14:textId="77777777" w:rsidR="00ED6CA2" w:rsidRDefault="00ED6CA2" w:rsidP="00ED6CA2">
      <w:pPr>
        <w:pStyle w:val="af5"/>
        <w:spacing w:before="120"/>
        <w:rPr>
          <w:rFonts w:ascii="宋体" w:eastAsia="宋体" w:hAnsi="Times New Roman"/>
          <w:color w:val="000000"/>
        </w:rPr>
      </w:pPr>
    </w:p>
    <w:p w14:paraId="5B3E31C1" w14:textId="77777777" w:rsidR="00ED6CA2" w:rsidRDefault="00ED6CA2" w:rsidP="00ED6CA2">
      <w:pPr>
        <w:pStyle w:val="af5"/>
        <w:numPr>
          <w:ilvl w:val="0"/>
          <w:numId w:val="4"/>
        </w:numPr>
        <w:spacing w:before="120"/>
        <w:ind w:left="690" w:hanging="240"/>
        <w:rPr>
          <w:rFonts w:ascii="宋体" w:eastAsia="宋体" w:hAnsi="Times New Roman"/>
          <w:color w:val="000000"/>
        </w:rPr>
      </w:pPr>
      <w:r w:rsidRPr="00ED6CA2">
        <w:rPr>
          <w:rFonts w:ascii="宋体" w:eastAsia="宋体" w:hAnsi="Times New Roman" w:hint="eastAsia"/>
          <w:color w:val="000000"/>
        </w:rPr>
        <w:t>代表倍耐力（</w:t>
      </w:r>
      <w:r w:rsidRPr="00ED6CA2">
        <w:rPr>
          <w:rFonts w:ascii="宋体" w:eastAsia="宋体" w:hAnsi="Times New Roman"/>
          <w:color w:val="000000"/>
        </w:rPr>
        <w:t>Pirelli S.p.A.）参与其与中国化工旗下公司的资产整合、多起在中国的投资以及其在中国的一般公司事务</w:t>
      </w:r>
    </w:p>
    <w:p w14:paraId="71B7538E" w14:textId="77777777" w:rsidR="00ED6CA2" w:rsidRDefault="00ED6CA2" w:rsidP="00ED6CA2">
      <w:pPr>
        <w:pStyle w:val="af5"/>
        <w:numPr>
          <w:ilvl w:val="0"/>
          <w:numId w:val="5"/>
        </w:numPr>
        <w:spacing w:before="120"/>
        <w:ind w:left="690" w:hanging="240"/>
        <w:rPr>
          <w:rFonts w:ascii="宋体" w:eastAsia="宋体" w:hAnsi="Times New Roman"/>
          <w:color w:val="000000"/>
        </w:rPr>
      </w:pPr>
      <w:r w:rsidRPr="00ED6CA2">
        <w:rPr>
          <w:rFonts w:ascii="宋体" w:eastAsia="宋体" w:hAnsi="Times New Roman" w:hint="eastAsia"/>
          <w:color w:val="000000"/>
        </w:rPr>
        <w:t>代表</w:t>
      </w:r>
      <w:r w:rsidRPr="00ED6CA2">
        <w:rPr>
          <w:rFonts w:ascii="宋体" w:eastAsia="宋体" w:hAnsi="Times New Roman"/>
          <w:color w:val="000000"/>
        </w:rPr>
        <w:t>DiaSys Diagnostic System GmbH（一家总部位于德国的专注于体外诊断系统方案的研发和生产的跨国公司）及其他小股东向利德曼（一家A股上市公司）出售其持有的两家中国合资公司的股权</w:t>
      </w:r>
    </w:p>
    <w:p w14:paraId="3CB5AB3C" w14:textId="77777777" w:rsidR="00ED6CA2" w:rsidRDefault="00ED6CA2" w:rsidP="00ED6CA2">
      <w:pPr>
        <w:pStyle w:val="af5"/>
        <w:numPr>
          <w:ilvl w:val="0"/>
          <w:numId w:val="6"/>
        </w:numPr>
        <w:spacing w:before="120"/>
        <w:ind w:left="690" w:hanging="240"/>
        <w:rPr>
          <w:rFonts w:ascii="宋体" w:eastAsia="宋体" w:hAnsi="Times New Roman"/>
          <w:color w:val="000000"/>
        </w:rPr>
      </w:pPr>
      <w:r w:rsidRPr="00ED6CA2">
        <w:rPr>
          <w:rFonts w:ascii="宋体" w:eastAsia="宋体" w:hAnsi="Times New Roman" w:hint="eastAsia"/>
          <w:color w:val="000000"/>
        </w:rPr>
        <w:t>代表纽约证券交易所上市公司</w:t>
      </w:r>
      <w:r w:rsidRPr="00ED6CA2">
        <w:rPr>
          <w:rFonts w:ascii="宋体" w:eastAsia="宋体" w:hAnsi="Times New Roman"/>
          <w:color w:val="000000"/>
        </w:rPr>
        <w:t>Innovate Corp旗下投资主体向亨通集团有限公司（一家专注于通信领域的A股上市公司）出售其持有的华海通信国际有限公司股权</w:t>
      </w:r>
    </w:p>
    <w:p w14:paraId="26547585" w14:textId="77777777" w:rsidR="00ED6CA2" w:rsidRDefault="00ED6CA2" w:rsidP="00ED6CA2">
      <w:pPr>
        <w:pStyle w:val="af5"/>
        <w:numPr>
          <w:ilvl w:val="0"/>
          <w:numId w:val="7"/>
        </w:numPr>
        <w:spacing w:before="120"/>
        <w:ind w:left="690" w:hanging="240"/>
        <w:rPr>
          <w:rFonts w:ascii="宋体" w:eastAsia="宋体" w:hAnsi="Times New Roman"/>
          <w:color w:val="000000"/>
        </w:rPr>
      </w:pPr>
      <w:r w:rsidRPr="00ED6CA2">
        <w:rPr>
          <w:rFonts w:ascii="宋体" w:eastAsia="宋体" w:hAnsi="Times New Roman" w:hint="eastAsia"/>
          <w:color w:val="000000"/>
        </w:rPr>
        <w:t>代表中国建银投资有限责任公司向欧洲私募股权机构</w:t>
      </w:r>
      <w:r w:rsidRPr="00ED6CA2">
        <w:rPr>
          <w:rFonts w:ascii="宋体" w:eastAsia="宋体" w:hAnsi="Times New Roman"/>
          <w:color w:val="000000"/>
        </w:rPr>
        <w:t>PAI Partners出售了其控股的SGD Pharma，SGD Pharma是一家总部位于法国的全球领先制药行业初级玻璃包装制造商</w:t>
      </w:r>
    </w:p>
    <w:p w14:paraId="0C106488" w14:textId="77777777" w:rsidR="00ED6CA2" w:rsidRDefault="00ED6CA2" w:rsidP="00ED6CA2">
      <w:pPr>
        <w:pStyle w:val="af5"/>
        <w:numPr>
          <w:ilvl w:val="0"/>
          <w:numId w:val="8"/>
        </w:numPr>
        <w:spacing w:before="120"/>
        <w:ind w:left="690" w:hanging="240"/>
        <w:rPr>
          <w:rFonts w:ascii="宋体" w:eastAsia="宋体" w:hAnsi="Times New Roman"/>
          <w:color w:val="000000"/>
        </w:rPr>
      </w:pPr>
      <w:r w:rsidRPr="00ED6CA2">
        <w:rPr>
          <w:rFonts w:ascii="宋体" w:eastAsia="宋体" w:hAnsi="Times New Roman" w:hint="eastAsia"/>
          <w:color w:val="000000"/>
        </w:rPr>
        <w:t>代表</w:t>
      </w:r>
      <w:r w:rsidRPr="00ED6CA2">
        <w:rPr>
          <w:rFonts w:ascii="宋体" w:eastAsia="宋体" w:hAnsi="Times New Roman"/>
          <w:color w:val="000000"/>
        </w:rPr>
        <w:t>MSU S.A.（阿根廷最大的农业公司之一）完成其对重庆粮食集团有限责任公司控股的阿根廷公司Oro Esperanza Agro S.A.的全资收购，收购通过在重庆联合产权交易所挂牌进场完成</w:t>
      </w:r>
    </w:p>
    <w:p w14:paraId="5432E0EC" w14:textId="77777777" w:rsidR="00ED6CA2" w:rsidRDefault="00ED6CA2" w:rsidP="00ED6CA2">
      <w:pPr>
        <w:pStyle w:val="af5"/>
        <w:numPr>
          <w:ilvl w:val="0"/>
          <w:numId w:val="9"/>
        </w:numPr>
        <w:spacing w:before="120"/>
        <w:ind w:left="690" w:hanging="240"/>
        <w:rPr>
          <w:rFonts w:ascii="宋体" w:eastAsia="宋体" w:hAnsi="Times New Roman"/>
          <w:color w:val="000000"/>
        </w:rPr>
      </w:pPr>
      <w:r w:rsidRPr="00ED6CA2">
        <w:rPr>
          <w:rFonts w:ascii="宋体" w:eastAsia="宋体" w:hAnsi="Times New Roman" w:hint="eastAsia"/>
          <w:color w:val="000000"/>
        </w:rPr>
        <w:t>代表满帮集团战略投资巴西车货匹配平台</w:t>
      </w:r>
      <w:r w:rsidRPr="00ED6CA2">
        <w:rPr>
          <w:rFonts w:ascii="宋体" w:eastAsia="宋体" w:hAnsi="Times New Roman"/>
          <w:color w:val="000000"/>
        </w:rPr>
        <w:t>Truckpad Tecnologia e Log</w:t>
      </w:r>
      <w:r w:rsidRPr="00ED6CA2">
        <w:rPr>
          <w:rFonts w:ascii="宋体" w:eastAsia="宋体" w:hAnsi="Times New Roman"/>
          <w:color w:val="000000"/>
        </w:rPr>
        <w:t>í</w:t>
      </w:r>
      <w:r w:rsidRPr="00ED6CA2">
        <w:rPr>
          <w:rFonts w:ascii="宋体" w:eastAsia="宋体" w:hAnsi="Times New Roman"/>
          <w:color w:val="000000"/>
        </w:rPr>
        <w:t>stica S.A.，并在运营经验和技术支持方面达成战略合作</w:t>
      </w:r>
    </w:p>
    <w:p w14:paraId="690C0B9A" w14:textId="77777777" w:rsidR="00ED6CA2" w:rsidRDefault="00ED6CA2" w:rsidP="00ED6CA2">
      <w:pPr>
        <w:pStyle w:val="af5"/>
        <w:numPr>
          <w:ilvl w:val="0"/>
          <w:numId w:val="10"/>
        </w:numPr>
        <w:spacing w:before="120"/>
        <w:ind w:left="690" w:hanging="240"/>
        <w:rPr>
          <w:rFonts w:ascii="宋体" w:eastAsia="宋体" w:hAnsi="Times New Roman"/>
          <w:color w:val="000000"/>
        </w:rPr>
      </w:pPr>
      <w:r w:rsidRPr="00ED6CA2">
        <w:rPr>
          <w:rFonts w:ascii="宋体" w:eastAsia="宋体" w:hAnsi="Times New Roman" w:hint="eastAsia"/>
          <w:color w:val="000000"/>
        </w:rPr>
        <w:t>代表两家领先的私募基金拟收购萌蒂制药中国业务</w:t>
      </w:r>
    </w:p>
    <w:p w14:paraId="6F27670F" w14:textId="77777777" w:rsidR="00ED6CA2" w:rsidRDefault="00ED6CA2" w:rsidP="00ED6CA2">
      <w:pPr>
        <w:pStyle w:val="af5"/>
        <w:numPr>
          <w:ilvl w:val="0"/>
          <w:numId w:val="11"/>
        </w:numPr>
        <w:spacing w:before="120"/>
        <w:ind w:left="690" w:hanging="240"/>
        <w:rPr>
          <w:rFonts w:ascii="宋体" w:eastAsia="宋体" w:hAnsi="Times New Roman"/>
          <w:color w:val="000000"/>
        </w:rPr>
      </w:pPr>
      <w:r w:rsidRPr="00ED6CA2">
        <w:rPr>
          <w:rFonts w:ascii="宋体" w:eastAsia="宋体" w:hAnsi="Times New Roman" w:hint="eastAsia"/>
          <w:color w:val="000000"/>
        </w:rPr>
        <w:t>代表</w:t>
      </w:r>
      <w:r w:rsidRPr="00ED6CA2">
        <w:rPr>
          <w:rFonts w:ascii="宋体" w:eastAsia="宋体" w:hAnsi="Times New Roman"/>
          <w:color w:val="000000"/>
        </w:rPr>
        <w:t>Nexelis Laboratories （一家加拿大CRO企业）就其与昭衍新药的战略合作提供中国法律服务</w:t>
      </w:r>
    </w:p>
    <w:p w14:paraId="1618DEDF" w14:textId="77777777" w:rsidR="00ED6CA2" w:rsidRDefault="00ED6CA2" w:rsidP="00ED6CA2">
      <w:pPr>
        <w:pStyle w:val="af5"/>
        <w:numPr>
          <w:ilvl w:val="0"/>
          <w:numId w:val="12"/>
        </w:numPr>
        <w:spacing w:before="120"/>
        <w:ind w:left="690" w:hanging="240"/>
        <w:rPr>
          <w:rFonts w:ascii="宋体" w:eastAsia="宋体" w:hAnsi="Times New Roman"/>
          <w:color w:val="000000"/>
        </w:rPr>
      </w:pPr>
      <w:r w:rsidRPr="00ED6CA2">
        <w:rPr>
          <w:rFonts w:ascii="宋体" w:eastAsia="宋体" w:hAnsi="Times New Roman" w:hint="eastAsia"/>
          <w:color w:val="000000"/>
        </w:rPr>
        <w:t>作为迈兰（</w:t>
      </w:r>
      <w:r w:rsidRPr="00ED6CA2">
        <w:rPr>
          <w:rFonts w:ascii="宋体" w:eastAsia="宋体" w:hAnsi="Times New Roman"/>
          <w:color w:val="000000"/>
        </w:rPr>
        <w:t>Mylan N.V.）的中国法律顾问，代表其与辉瑞公司（Pfizer Inc.）非专利品牌药和仿制药业务部门辉瑞普强（Upjohn）合并及设立新的全球制药公司</w:t>
      </w:r>
    </w:p>
    <w:p w14:paraId="67DC070F" w14:textId="77777777" w:rsidR="00ED6CA2" w:rsidRDefault="00ED6CA2" w:rsidP="00ED6CA2">
      <w:pPr>
        <w:pStyle w:val="af5"/>
        <w:numPr>
          <w:ilvl w:val="0"/>
          <w:numId w:val="13"/>
        </w:numPr>
        <w:spacing w:before="120"/>
        <w:ind w:left="690" w:hanging="240"/>
        <w:rPr>
          <w:rFonts w:ascii="宋体" w:eastAsia="宋体" w:hAnsi="Times New Roman"/>
          <w:color w:val="000000"/>
        </w:rPr>
      </w:pPr>
      <w:r w:rsidRPr="00ED6CA2">
        <w:rPr>
          <w:rFonts w:ascii="宋体" w:eastAsia="宋体" w:hAnsi="Times New Roman" w:hint="eastAsia"/>
          <w:color w:val="000000"/>
        </w:rPr>
        <w:t>代表一家跨国医药公司拟与一家中国领先的医药公司设立合资企业</w:t>
      </w:r>
    </w:p>
    <w:p w14:paraId="31F37574" w14:textId="77777777" w:rsidR="00ED6CA2" w:rsidRDefault="00ED6CA2" w:rsidP="00ED6CA2">
      <w:pPr>
        <w:pStyle w:val="af5"/>
        <w:numPr>
          <w:ilvl w:val="0"/>
          <w:numId w:val="14"/>
        </w:numPr>
        <w:spacing w:before="120"/>
        <w:ind w:left="690" w:hanging="240"/>
        <w:rPr>
          <w:rFonts w:ascii="宋体" w:eastAsia="宋体" w:hAnsi="Times New Roman"/>
          <w:color w:val="000000"/>
        </w:rPr>
      </w:pPr>
      <w:r w:rsidRPr="00ED6CA2">
        <w:rPr>
          <w:rFonts w:ascii="宋体" w:eastAsia="宋体" w:hAnsi="Times New Roman" w:hint="eastAsia"/>
          <w:color w:val="000000"/>
        </w:rPr>
        <w:t>代表总部位于美国的互联网医疗科技平台中智全球控股有限公司在中国与李政共同设立中外合资企业</w:t>
      </w:r>
    </w:p>
    <w:p w14:paraId="5DC5F027" w14:textId="77777777" w:rsidR="00ED6CA2" w:rsidRDefault="00ED6CA2" w:rsidP="00ED6CA2">
      <w:pPr>
        <w:pStyle w:val="af5"/>
        <w:numPr>
          <w:ilvl w:val="0"/>
          <w:numId w:val="15"/>
        </w:numPr>
        <w:spacing w:before="120"/>
        <w:ind w:left="690" w:hanging="240"/>
        <w:rPr>
          <w:rFonts w:ascii="宋体" w:eastAsia="宋体" w:hAnsi="Times New Roman"/>
          <w:color w:val="000000"/>
        </w:rPr>
      </w:pPr>
      <w:r w:rsidRPr="00ED6CA2">
        <w:rPr>
          <w:rFonts w:ascii="宋体" w:eastAsia="宋体" w:hAnsi="Times New Roman" w:hint="eastAsia"/>
          <w:color w:val="000000"/>
        </w:rPr>
        <w:t>作为中智全球控股有限公司（美国的互联网医疗科技平台）的中国律师，代表其在香港联合交易所主板进行全球发售和上市</w:t>
      </w:r>
    </w:p>
    <w:p w14:paraId="4596A0B9" w14:textId="77777777" w:rsidR="00ED6CA2" w:rsidRDefault="00ED6CA2" w:rsidP="00ED6CA2">
      <w:pPr>
        <w:pStyle w:val="af5"/>
        <w:numPr>
          <w:ilvl w:val="0"/>
          <w:numId w:val="16"/>
        </w:numPr>
        <w:spacing w:before="120"/>
        <w:ind w:left="690" w:hanging="240"/>
        <w:rPr>
          <w:rFonts w:ascii="宋体" w:eastAsia="宋体" w:hAnsi="Times New Roman"/>
          <w:color w:val="000000"/>
        </w:rPr>
      </w:pPr>
      <w:r w:rsidRPr="00ED6CA2">
        <w:rPr>
          <w:rFonts w:ascii="宋体" w:eastAsia="宋体" w:hAnsi="Times New Roman" w:hint="eastAsia"/>
          <w:color w:val="000000"/>
        </w:rPr>
        <w:t>代表滴滴出行与优步中国的合并</w:t>
      </w:r>
    </w:p>
    <w:p w14:paraId="5A746E76" w14:textId="77777777" w:rsidR="00ED6CA2" w:rsidRDefault="00ED6CA2" w:rsidP="00ED6CA2">
      <w:pPr>
        <w:pStyle w:val="af5"/>
        <w:numPr>
          <w:ilvl w:val="0"/>
          <w:numId w:val="17"/>
        </w:numPr>
        <w:spacing w:before="120"/>
        <w:ind w:left="690" w:hanging="240"/>
        <w:rPr>
          <w:rFonts w:ascii="宋体" w:eastAsia="宋体" w:hAnsi="Times New Roman"/>
          <w:color w:val="000000"/>
        </w:rPr>
      </w:pPr>
      <w:r w:rsidRPr="00ED6CA2">
        <w:rPr>
          <w:rFonts w:ascii="宋体" w:eastAsia="宋体" w:hAnsi="Times New Roman" w:hint="eastAsia"/>
          <w:color w:val="000000"/>
        </w:rPr>
        <w:t>代表信金资本拟收购一家全球医疗器械制造商</w:t>
      </w:r>
    </w:p>
    <w:p w14:paraId="599A6AF2" w14:textId="77777777" w:rsidR="00ED6CA2" w:rsidRDefault="00ED6CA2" w:rsidP="00ED6CA2">
      <w:pPr>
        <w:pStyle w:val="af5"/>
        <w:numPr>
          <w:ilvl w:val="0"/>
          <w:numId w:val="18"/>
        </w:numPr>
        <w:spacing w:before="120"/>
        <w:ind w:left="690" w:hanging="240"/>
        <w:rPr>
          <w:rFonts w:ascii="宋体" w:eastAsia="宋体" w:hAnsi="Times New Roman"/>
          <w:color w:val="000000"/>
        </w:rPr>
      </w:pPr>
      <w:r w:rsidRPr="00ED6CA2">
        <w:rPr>
          <w:rFonts w:ascii="宋体" w:eastAsia="宋体" w:hAnsi="Times New Roman" w:hint="eastAsia"/>
          <w:color w:val="000000"/>
        </w:rPr>
        <w:t>代表一家中国央企拟议收购一家欧洲医疗器械公司</w:t>
      </w:r>
    </w:p>
    <w:p w14:paraId="53FBBCE2" w14:textId="77777777" w:rsidR="00ED6CA2" w:rsidRDefault="00ED6CA2" w:rsidP="00ED6CA2">
      <w:pPr>
        <w:pStyle w:val="af5"/>
        <w:numPr>
          <w:ilvl w:val="0"/>
          <w:numId w:val="19"/>
        </w:numPr>
        <w:spacing w:before="120"/>
        <w:ind w:left="690" w:hanging="240"/>
        <w:rPr>
          <w:rFonts w:ascii="宋体" w:eastAsia="宋体" w:hAnsi="Times New Roman"/>
          <w:color w:val="000000"/>
        </w:rPr>
      </w:pPr>
      <w:r w:rsidRPr="00ED6CA2">
        <w:rPr>
          <w:rFonts w:ascii="宋体" w:eastAsia="宋体" w:hAnsi="Times New Roman" w:hint="eastAsia"/>
          <w:color w:val="000000"/>
        </w:rPr>
        <w:t>代表一家中国央企拟出售在澳大利亚的两处工厂</w:t>
      </w:r>
    </w:p>
    <w:p w14:paraId="7318AAEB" w14:textId="77777777" w:rsidR="00ED6CA2" w:rsidRDefault="00ED6CA2" w:rsidP="00ED6CA2">
      <w:pPr>
        <w:pStyle w:val="af5"/>
        <w:numPr>
          <w:ilvl w:val="0"/>
          <w:numId w:val="20"/>
        </w:numPr>
        <w:spacing w:before="120"/>
        <w:ind w:left="690" w:hanging="240"/>
        <w:rPr>
          <w:rFonts w:ascii="宋体" w:eastAsia="宋体" w:hAnsi="Times New Roman"/>
          <w:color w:val="000000"/>
        </w:rPr>
      </w:pPr>
      <w:r w:rsidRPr="00ED6CA2">
        <w:rPr>
          <w:rFonts w:ascii="宋体" w:eastAsia="宋体" w:hAnsi="Times New Roman" w:hint="eastAsia"/>
          <w:color w:val="000000"/>
        </w:rPr>
        <w:t>代表一家中国企业拟向全球最大汽车制造商之一出售所持有的德国上市公司的股份</w:t>
      </w:r>
    </w:p>
    <w:p w14:paraId="2913281A" w14:textId="77777777" w:rsidR="00ED6CA2" w:rsidRDefault="00ED6CA2" w:rsidP="00ED6CA2">
      <w:pPr>
        <w:pStyle w:val="af5"/>
        <w:numPr>
          <w:ilvl w:val="0"/>
          <w:numId w:val="21"/>
        </w:numPr>
        <w:spacing w:before="120"/>
        <w:ind w:left="690" w:hanging="240"/>
        <w:rPr>
          <w:rFonts w:ascii="宋体" w:eastAsia="宋体" w:hAnsi="Times New Roman"/>
          <w:color w:val="000000"/>
        </w:rPr>
      </w:pPr>
      <w:r w:rsidRPr="00ED6CA2">
        <w:rPr>
          <w:rFonts w:ascii="宋体" w:eastAsia="宋体" w:hAnsi="Times New Roman" w:hint="eastAsia"/>
          <w:color w:val="000000"/>
        </w:rPr>
        <w:t>代表一家领先私募基金拟收购一家计算机软件技术公司的特定业务</w:t>
      </w:r>
    </w:p>
    <w:p w14:paraId="7AC7A860" w14:textId="77777777" w:rsidR="00ED6CA2" w:rsidRDefault="00ED6CA2" w:rsidP="00ED6CA2">
      <w:pPr>
        <w:pStyle w:val="af5"/>
        <w:numPr>
          <w:ilvl w:val="0"/>
          <w:numId w:val="22"/>
        </w:numPr>
        <w:spacing w:before="120"/>
        <w:ind w:left="690" w:hanging="240"/>
        <w:rPr>
          <w:rFonts w:ascii="宋体" w:eastAsia="宋体" w:hAnsi="Times New Roman"/>
          <w:color w:val="000000"/>
        </w:rPr>
      </w:pPr>
      <w:r w:rsidRPr="00ED6CA2">
        <w:rPr>
          <w:rFonts w:ascii="宋体" w:eastAsia="宋体" w:hAnsi="Times New Roman" w:hint="eastAsia"/>
          <w:color w:val="000000"/>
        </w:rPr>
        <w:t>代表阿里巴巴与埃森哲在中国成立合资企业，共同运营企加云（一家数字化营销服务提供商）</w:t>
      </w:r>
    </w:p>
    <w:p w14:paraId="7AED70F0" w14:textId="77777777" w:rsidR="00ED6CA2" w:rsidRDefault="00ED6CA2" w:rsidP="00ED6CA2">
      <w:pPr>
        <w:pStyle w:val="af5"/>
        <w:numPr>
          <w:ilvl w:val="0"/>
          <w:numId w:val="23"/>
        </w:numPr>
        <w:spacing w:before="120"/>
        <w:ind w:left="690" w:hanging="240"/>
        <w:rPr>
          <w:rFonts w:ascii="宋体" w:eastAsia="宋体" w:hAnsi="Times New Roman"/>
          <w:color w:val="000000"/>
        </w:rPr>
      </w:pPr>
      <w:r w:rsidRPr="00ED6CA2">
        <w:rPr>
          <w:rFonts w:ascii="宋体" w:eastAsia="宋体" w:hAnsi="Times New Roman" w:hint="eastAsia"/>
          <w:color w:val="000000"/>
        </w:rPr>
        <w:t>代表一家知名德国薄膜光伏企业拟与一家央企设立中外合资企业</w:t>
      </w:r>
    </w:p>
    <w:p w14:paraId="3993F79A" w14:textId="77777777" w:rsidR="00ED6CA2" w:rsidRDefault="00ED6CA2" w:rsidP="00ED6CA2">
      <w:pPr>
        <w:pStyle w:val="af5"/>
        <w:numPr>
          <w:ilvl w:val="0"/>
          <w:numId w:val="24"/>
        </w:numPr>
        <w:spacing w:before="120"/>
        <w:ind w:left="690" w:hanging="240"/>
        <w:rPr>
          <w:rFonts w:ascii="宋体" w:eastAsia="宋体" w:hAnsi="Times New Roman"/>
          <w:color w:val="000000"/>
        </w:rPr>
      </w:pPr>
      <w:r w:rsidRPr="00ED6CA2">
        <w:rPr>
          <w:rFonts w:ascii="宋体" w:eastAsia="宋体" w:hAnsi="Times New Roman" w:hint="eastAsia"/>
          <w:color w:val="000000"/>
        </w:rPr>
        <w:t>代表多家外国公司在中国设立中外合资企业</w:t>
      </w:r>
    </w:p>
    <w:p w14:paraId="7E6681B7" w14:textId="77777777" w:rsidR="00ED6CA2" w:rsidRDefault="00ED6CA2" w:rsidP="00ED6CA2">
      <w:pPr>
        <w:pStyle w:val="af5"/>
        <w:numPr>
          <w:ilvl w:val="0"/>
          <w:numId w:val="25"/>
        </w:numPr>
        <w:spacing w:before="120"/>
        <w:ind w:left="690" w:hanging="240"/>
        <w:rPr>
          <w:rFonts w:ascii="宋体" w:eastAsia="宋体" w:hAnsi="Times New Roman"/>
          <w:color w:val="000000"/>
        </w:rPr>
      </w:pPr>
      <w:r w:rsidRPr="00ED6CA2">
        <w:rPr>
          <w:rFonts w:ascii="宋体" w:eastAsia="宋体" w:hAnsi="Times New Roman" w:hint="eastAsia"/>
          <w:color w:val="000000"/>
        </w:rPr>
        <w:t>代表中信产业基金作为领投方参与思路迪诊断业务的股权融资，本次融资涉及总交易金额</w:t>
      </w:r>
      <w:r w:rsidRPr="00ED6CA2">
        <w:rPr>
          <w:rFonts w:ascii="宋体" w:eastAsia="宋体" w:hAnsi="Times New Roman"/>
          <w:color w:val="000000"/>
        </w:rPr>
        <w:t>15亿元人民币</w:t>
      </w:r>
    </w:p>
    <w:p w14:paraId="4774F487" w14:textId="77777777" w:rsidR="00ED6CA2" w:rsidRDefault="00ED6CA2" w:rsidP="00ED6CA2">
      <w:pPr>
        <w:pStyle w:val="af5"/>
        <w:numPr>
          <w:ilvl w:val="0"/>
          <w:numId w:val="26"/>
        </w:numPr>
        <w:spacing w:before="120"/>
        <w:ind w:left="690" w:hanging="240"/>
        <w:rPr>
          <w:rFonts w:ascii="宋体" w:eastAsia="宋体" w:hAnsi="Times New Roman"/>
          <w:color w:val="000000"/>
        </w:rPr>
      </w:pPr>
      <w:r w:rsidRPr="00ED6CA2">
        <w:rPr>
          <w:rFonts w:ascii="宋体" w:eastAsia="宋体" w:hAnsi="Times New Roman" w:hint="eastAsia"/>
          <w:color w:val="000000"/>
        </w:rPr>
        <w:t>代表高瓴资本作为领投方参与对禾木生物工程有限公司的</w:t>
      </w:r>
      <w:r w:rsidRPr="00ED6CA2">
        <w:rPr>
          <w:rFonts w:ascii="宋体" w:eastAsia="宋体" w:hAnsi="Times New Roman"/>
          <w:color w:val="000000"/>
        </w:rPr>
        <w:t>B轮融资</w:t>
      </w:r>
    </w:p>
    <w:p w14:paraId="42A2F714" w14:textId="77777777" w:rsidR="00ED6CA2" w:rsidRDefault="00ED6CA2" w:rsidP="00ED6CA2">
      <w:pPr>
        <w:pStyle w:val="af5"/>
        <w:numPr>
          <w:ilvl w:val="0"/>
          <w:numId w:val="27"/>
        </w:numPr>
        <w:spacing w:before="120"/>
        <w:ind w:left="690" w:hanging="240"/>
        <w:rPr>
          <w:rFonts w:ascii="宋体" w:eastAsia="宋体" w:hAnsi="Times New Roman"/>
          <w:color w:val="000000"/>
        </w:rPr>
      </w:pPr>
      <w:r w:rsidRPr="00ED6CA2">
        <w:rPr>
          <w:rFonts w:ascii="宋体" w:eastAsia="宋体" w:hAnsi="Times New Roman" w:hint="eastAsia"/>
          <w:color w:val="000000"/>
        </w:rPr>
        <w:t>代表华兴新经济完成了对山东威高介入医疗科技有限公司的</w:t>
      </w:r>
      <w:r w:rsidRPr="00ED6CA2">
        <w:rPr>
          <w:rFonts w:ascii="宋体" w:eastAsia="宋体" w:hAnsi="Times New Roman"/>
          <w:color w:val="000000"/>
        </w:rPr>
        <w:t>A轮股权投资，交易总金额逾12亿元人民币</w:t>
      </w:r>
    </w:p>
    <w:p w14:paraId="04913D96" w14:textId="77777777" w:rsidR="00ED6CA2" w:rsidRDefault="00ED6CA2" w:rsidP="00ED6CA2">
      <w:pPr>
        <w:pStyle w:val="af5"/>
        <w:numPr>
          <w:ilvl w:val="0"/>
          <w:numId w:val="28"/>
        </w:numPr>
        <w:spacing w:before="120"/>
        <w:ind w:left="690" w:hanging="240"/>
        <w:rPr>
          <w:rFonts w:ascii="宋体" w:eastAsia="宋体" w:hAnsi="Times New Roman"/>
          <w:color w:val="000000"/>
        </w:rPr>
      </w:pPr>
      <w:r w:rsidRPr="00ED6CA2">
        <w:rPr>
          <w:rFonts w:ascii="宋体" w:eastAsia="宋体" w:hAnsi="Times New Roman" w:hint="eastAsia"/>
          <w:color w:val="000000"/>
        </w:rPr>
        <w:t>代表顺为资本投资万怡医学的</w:t>
      </w:r>
      <w:r w:rsidRPr="00ED6CA2">
        <w:rPr>
          <w:rFonts w:ascii="宋体" w:eastAsia="宋体" w:hAnsi="Times New Roman"/>
          <w:color w:val="000000"/>
        </w:rPr>
        <w:t>A轮融资，万怡医学是中国领先的专业医学会组织者之一，专门从事医学学术会议和医疗保健活动</w:t>
      </w:r>
    </w:p>
    <w:p w14:paraId="69F574A2" w14:textId="77777777" w:rsidR="00ED6CA2" w:rsidRDefault="00ED6CA2" w:rsidP="00ED6CA2">
      <w:pPr>
        <w:pStyle w:val="af5"/>
        <w:numPr>
          <w:ilvl w:val="0"/>
          <w:numId w:val="29"/>
        </w:numPr>
        <w:spacing w:before="120"/>
        <w:ind w:left="690" w:hanging="240"/>
        <w:rPr>
          <w:rFonts w:ascii="宋体" w:eastAsia="宋体" w:hAnsi="Times New Roman"/>
          <w:color w:val="000000"/>
        </w:rPr>
      </w:pPr>
      <w:r w:rsidRPr="00ED6CA2">
        <w:rPr>
          <w:rFonts w:ascii="宋体" w:eastAsia="宋体" w:hAnsi="Times New Roman" w:hint="eastAsia"/>
          <w:color w:val="000000"/>
        </w:rPr>
        <w:t>代表中金资本参与对人力资源一站式云服务商喔趣科技的</w:t>
      </w:r>
      <w:r w:rsidRPr="00ED6CA2">
        <w:rPr>
          <w:rFonts w:ascii="宋体" w:eastAsia="宋体" w:hAnsi="Times New Roman"/>
          <w:color w:val="000000"/>
        </w:rPr>
        <w:t>D轮融资</w:t>
      </w:r>
    </w:p>
    <w:p w14:paraId="670945FD" w14:textId="77777777" w:rsidR="00ED6CA2" w:rsidRDefault="00ED6CA2" w:rsidP="00ED6CA2">
      <w:pPr>
        <w:pStyle w:val="af5"/>
        <w:numPr>
          <w:ilvl w:val="0"/>
          <w:numId w:val="30"/>
        </w:numPr>
        <w:spacing w:before="120"/>
        <w:ind w:left="690" w:hanging="240"/>
        <w:rPr>
          <w:rFonts w:ascii="宋体" w:eastAsia="宋体" w:hAnsi="Times New Roman"/>
          <w:color w:val="000000"/>
        </w:rPr>
      </w:pPr>
      <w:r w:rsidRPr="00ED6CA2">
        <w:rPr>
          <w:rFonts w:ascii="宋体" w:eastAsia="宋体" w:hAnsi="Times New Roman" w:hint="eastAsia"/>
          <w:color w:val="000000"/>
        </w:rPr>
        <w:t>代表阿里巴巴进行对神州专车价值</w:t>
      </w:r>
      <w:r w:rsidRPr="00ED6CA2">
        <w:rPr>
          <w:rFonts w:ascii="宋体" w:eastAsia="宋体" w:hAnsi="Times New Roman"/>
          <w:color w:val="000000"/>
        </w:rPr>
        <w:t>30亿人民币的战略投资</w:t>
      </w:r>
    </w:p>
    <w:p w14:paraId="314B8AD2" w14:textId="77777777" w:rsidR="00ED6CA2" w:rsidRDefault="00ED6CA2" w:rsidP="00ED6CA2">
      <w:pPr>
        <w:pStyle w:val="af5"/>
        <w:numPr>
          <w:ilvl w:val="0"/>
          <w:numId w:val="31"/>
        </w:numPr>
        <w:spacing w:before="120"/>
        <w:ind w:left="690" w:hanging="240"/>
        <w:rPr>
          <w:rFonts w:ascii="宋体" w:eastAsia="宋体" w:hAnsi="Times New Roman"/>
          <w:color w:val="000000"/>
        </w:rPr>
      </w:pPr>
      <w:r w:rsidRPr="00ED6CA2">
        <w:rPr>
          <w:rFonts w:ascii="宋体" w:eastAsia="宋体" w:hAnsi="Times New Roman" w:hint="eastAsia"/>
          <w:color w:val="000000"/>
        </w:rPr>
        <w:t>代表中信资本作为领投方参与飞鹏（航天时代飞鹏股份有限公司）的</w:t>
      </w:r>
      <w:r w:rsidRPr="00ED6CA2">
        <w:rPr>
          <w:rFonts w:ascii="宋体" w:eastAsia="宋体" w:hAnsi="Times New Roman"/>
          <w:color w:val="000000"/>
        </w:rPr>
        <w:t>A轮融资</w:t>
      </w:r>
    </w:p>
    <w:p w14:paraId="7E3BCD0A" w14:textId="77777777" w:rsidR="00ED6CA2" w:rsidRDefault="00ED6CA2" w:rsidP="00ED6CA2">
      <w:pPr>
        <w:pStyle w:val="af5"/>
        <w:numPr>
          <w:ilvl w:val="0"/>
          <w:numId w:val="32"/>
        </w:numPr>
        <w:spacing w:before="120"/>
        <w:ind w:left="690" w:hanging="240"/>
        <w:rPr>
          <w:rFonts w:ascii="宋体" w:eastAsia="宋体" w:hAnsi="Times New Roman"/>
          <w:color w:val="000000"/>
        </w:rPr>
      </w:pPr>
      <w:r w:rsidRPr="00ED6CA2">
        <w:rPr>
          <w:rFonts w:ascii="宋体" w:eastAsia="宋体" w:hAnsi="Times New Roman" w:hint="eastAsia"/>
          <w:color w:val="000000"/>
        </w:rPr>
        <w:t>代表智联招聘战略投资程序员智能测试平台猿圈测评</w:t>
      </w:r>
    </w:p>
    <w:p w14:paraId="172B11BD" w14:textId="77777777" w:rsidR="00ED6CA2" w:rsidRDefault="00ED6CA2" w:rsidP="00ED6CA2">
      <w:pPr>
        <w:pStyle w:val="af5"/>
        <w:numPr>
          <w:ilvl w:val="0"/>
          <w:numId w:val="33"/>
        </w:numPr>
        <w:spacing w:before="120"/>
        <w:ind w:left="690" w:hanging="240"/>
        <w:rPr>
          <w:rFonts w:ascii="宋体" w:eastAsia="宋体" w:hAnsi="Times New Roman"/>
          <w:color w:val="000000"/>
        </w:rPr>
      </w:pPr>
      <w:r w:rsidRPr="00ED6CA2">
        <w:rPr>
          <w:rFonts w:ascii="宋体" w:eastAsia="宋体" w:hAnsi="Times New Roman" w:hint="eastAsia"/>
          <w:color w:val="000000"/>
        </w:rPr>
        <w:t>代表任宸半导体（中信资本旗下投资平台）完成了其对数家半导体行业公司的股权投资</w:t>
      </w:r>
    </w:p>
    <w:p w14:paraId="4D23BCC6" w14:textId="77777777" w:rsidR="00ED6CA2" w:rsidRDefault="00ED6CA2" w:rsidP="00ED6CA2">
      <w:pPr>
        <w:pStyle w:val="af5"/>
        <w:numPr>
          <w:ilvl w:val="0"/>
          <w:numId w:val="34"/>
        </w:numPr>
        <w:spacing w:before="120"/>
        <w:ind w:left="690" w:hanging="240"/>
        <w:rPr>
          <w:rFonts w:ascii="宋体" w:eastAsia="宋体" w:hAnsi="Times New Roman"/>
          <w:color w:val="000000"/>
        </w:rPr>
      </w:pPr>
      <w:r w:rsidRPr="00ED6CA2">
        <w:rPr>
          <w:rFonts w:ascii="宋体" w:eastAsia="宋体" w:hAnsi="Times New Roman" w:hint="eastAsia"/>
          <w:color w:val="000000"/>
        </w:rPr>
        <w:t>代表多家风险投资机构和私募基金进行股权投资和出售，这些机构包括但不限于华平投资、中信资本、</w:t>
      </w:r>
      <w:r w:rsidRPr="00ED6CA2">
        <w:rPr>
          <w:rFonts w:ascii="宋体" w:eastAsia="宋体" w:hAnsi="Times New Roman"/>
          <w:color w:val="000000"/>
        </w:rPr>
        <w:t>CPE源峰、云锋基金、华人文化产业投资基金、挚信资本、信金资本、华创资本、顺为资本和IDG资本</w:t>
      </w:r>
    </w:p>
    <w:p w14:paraId="53EB95D1" w14:textId="77777777" w:rsidR="00ED6CA2" w:rsidRDefault="00ED6CA2" w:rsidP="00ED6CA2">
      <w:pPr>
        <w:pStyle w:val="af5"/>
        <w:spacing w:after="0" w:line="480" w:lineRule="auto"/>
        <w:rPr>
          <w:rFonts w:ascii="宋体" w:eastAsia="宋体" w:hAnsi="宋体"/>
          <w:b/>
          <w:sz w:val="24"/>
        </w:rPr>
      </w:pPr>
      <w:r w:rsidRPr="00ED6CA2">
        <w:rPr>
          <w:rFonts w:ascii="宋体" w:eastAsia="宋体" w:hAnsi="宋体" w:hint="eastAsia"/>
          <w:b/>
          <w:sz w:val="24"/>
        </w:rPr>
        <w:t>教育背景</w:t>
      </w:r>
    </w:p>
    <w:p w14:paraId="1BDADC65" w14:textId="77777777" w:rsidR="00ED6CA2" w:rsidRDefault="00ED6CA2" w:rsidP="00ED6CA2">
      <w:pPr>
        <w:pStyle w:val="af5"/>
        <w:numPr>
          <w:ilvl w:val="0"/>
          <w:numId w:val="35"/>
        </w:numPr>
        <w:spacing w:before="120"/>
        <w:ind w:left="690" w:hanging="240"/>
        <w:rPr>
          <w:rFonts w:ascii="宋体" w:eastAsia="宋体" w:hAnsi="Times New Roman"/>
          <w:color w:val="000000"/>
        </w:rPr>
      </w:pPr>
      <w:r w:rsidRPr="00ED6CA2">
        <w:rPr>
          <w:rFonts w:ascii="宋体" w:eastAsia="宋体" w:hAnsi="Times New Roman" w:hint="eastAsia"/>
          <w:color w:val="000000"/>
        </w:rPr>
        <w:t>澳大利亚法律学院，法律执业文凭</w:t>
      </w:r>
    </w:p>
    <w:p w14:paraId="4F5C04FD" w14:textId="77777777" w:rsidR="00ED6CA2" w:rsidRDefault="00ED6CA2" w:rsidP="00ED6CA2">
      <w:pPr>
        <w:pStyle w:val="af5"/>
        <w:numPr>
          <w:ilvl w:val="0"/>
          <w:numId w:val="36"/>
        </w:numPr>
        <w:spacing w:before="120"/>
        <w:ind w:left="690" w:hanging="240"/>
        <w:rPr>
          <w:rFonts w:ascii="宋体" w:eastAsia="宋体" w:hAnsi="Times New Roman"/>
          <w:color w:val="000000"/>
        </w:rPr>
      </w:pPr>
      <w:r w:rsidRPr="00ED6CA2">
        <w:rPr>
          <w:rFonts w:ascii="宋体" w:eastAsia="宋体" w:hAnsi="Times New Roman" w:hint="eastAsia"/>
          <w:color w:val="000000"/>
        </w:rPr>
        <w:t>澳大利亚悉尼大学，法律博士（</w:t>
      </w:r>
      <w:r w:rsidRPr="00ED6CA2">
        <w:rPr>
          <w:rFonts w:ascii="宋体" w:eastAsia="宋体" w:hAnsi="Times New Roman"/>
          <w:color w:val="000000"/>
        </w:rPr>
        <w:t>Juris Doctor）</w:t>
      </w:r>
    </w:p>
    <w:p w14:paraId="1993F69A" w14:textId="77777777" w:rsidR="00ED6CA2" w:rsidRDefault="00ED6CA2" w:rsidP="00ED6CA2">
      <w:pPr>
        <w:pStyle w:val="af5"/>
        <w:numPr>
          <w:ilvl w:val="0"/>
          <w:numId w:val="37"/>
        </w:numPr>
        <w:spacing w:before="120"/>
        <w:ind w:left="690" w:hanging="240"/>
        <w:rPr>
          <w:rFonts w:ascii="宋体" w:eastAsia="宋体" w:hAnsi="Times New Roman"/>
          <w:color w:val="000000"/>
        </w:rPr>
      </w:pPr>
      <w:r w:rsidRPr="00ED6CA2">
        <w:rPr>
          <w:rFonts w:ascii="宋体" w:eastAsia="宋体" w:hAnsi="Times New Roman" w:hint="eastAsia"/>
          <w:color w:val="000000"/>
        </w:rPr>
        <w:t>中国西南政法大学，法学学士</w:t>
      </w:r>
    </w:p>
    <w:p w14:paraId="314E64DC" w14:textId="77777777" w:rsidR="00ED6CA2" w:rsidRDefault="00ED6CA2" w:rsidP="00ED6CA2">
      <w:pPr>
        <w:pStyle w:val="af5"/>
        <w:spacing w:after="0" w:line="480" w:lineRule="auto"/>
        <w:rPr>
          <w:rFonts w:ascii="宋体" w:eastAsia="宋体" w:hAnsi="宋体"/>
          <w:b/>
          <w:sz w:val="24"/>
        </w:rPr>
      </w:pPr>
      <w:r w:rsidRPr="00ED6CA2">
        <w:rPr>
          <w:rFonts w:ascii="宋体" w:eastAsia="宋体" w:hAnsi="宋体" w:hint="eastAsia"/>
          <w:b/>
          <w:sz w:val="24"/>
        </w:rPr>
        <w:t>执业资格</w:t>
      </w:r>
    </w:p>
    <w:p w14:paraId="1541614F" w14:textId="77777777" w:rsidR="00ED6CA2" w:rsidRDefault="00ED6CA2" w:rsidP="00ED6CA2">
      <w:pPr>
        <w:pStyle w:val="af5"/>
        <w:numPr>
          <w:ilvl w:val="0"/>
          <w:numId w:val="38"/>
        </w:numPr>
        <w:spacing w:before="120"/>
        <w:ind w:left="690" w:hanging="240"/>
        <w:rPr>
          <w:rFonts w:ascii="宋体" w:eastAsia="宋体" w:hAnsi="Times New Roman"/>
          <w:color w:val="000000"/>
        </w:rPr>
      </w:pPr>
      <w:r w:rsidRPr="00ED6CA2">
        <w:rPr>
          <w:rFonts w:ascii="宋体" w:eastAsia="宋体" w:hAnsi="Times New Roman" w:hint="eastAsia"/>
          <w:color w:val="000000"/>
        </w:rPr>
        <w:t>中华人民共和国执业律师</w:t>
      </w:r>
    </w:p>
    <w:p w14:paraId="434A94AF" w14:textId="77777777" w:rsidR="00ED6CA2" w:rsidRDefault="00ED6CA2" w:rsidP="00ED6CA2">
      <w:pPr>
        <w:pStyle w:val="af5"/>
        <w:numPr>
          <w:ilvl w:val="0"/>
          <w:numId w:val="39"/>
        </w:numPr>
        <w:spacing w:before="120"/>
        <w:ind w:left="690" w:hanging="240"/>
        <w:rPr>
          <w:rFonts w:ascii="宋体" w:eastAsia="宋体" w:hAnsi="Times New Roman"/>
          <w:color w:val="000000"/>
        </w:rPr>
      </w:pPr>
      <w:r w:rsidRPr="00ED6CA2">
        <w:rPr>
          <w:rFonts w:ascii="宋体" w:eastAsia="宋体" w:hAnsi="Times New Roman" w:hint="eastAsia"/>
          <w:color w:val="000000"/>
        </w:rPr>
        <w:t>美国加利福尼亚州律师资格</w:t>
      </w:r>
    </w:p>
    <w:p w14:paraId="5E267AB7" w14:textId="77777777" w:rsidR="00ED6CA2" w:rsidRDefault="00ED6CA2" w:rsidP="00ED6CA2">
      <w:pPr>
        <w:pStyle w:val="af5"/>
        <w:numPr>
          <w:ilvl w:val="0"/>
          <w:numId w:val="40"/>
        </w:numPr>
        <w:spacing w:before="120"/>
        <w:ind w:left="690" w:hanging="240"/>
        <w:rPr>
          <w:rFonts w:ascii="宋体" w:eastAsia="宋体" w:hAnsi="Times New Roman"/>
          <w:color w:val="000000"/>
        </w:rPr>
      </w:pPr>
      <w:r w:rsidRPr="00ED6CA2">
        <w:rPr>
          <w:rFonts w:ascii="宋体" w:eastAsia="宋体" w:hAnsi="Times New Roman" w:hint="eastAsia"/>
          <w:color w:val="000000"/>
        </w:rPr>
        <w:t>澳大利亚新南威尔士州律师资格</w:t>
      </w:r>
    </w:p>
    <w:p w14:paraId="3025B060" w14:textId="77777777" w:rsidR="00ED6CA2" w:rsidRDefault="00ED6CA2" w:rsidP="00ED6CA2">
      <w:pPr>
        <w:pStyle w:val="af5"/>
        <w:spacing w:after="0" w:line="480" w:lineRule="auto"/>
        <w:rPr>
          <w:rFonts w:ascii="宋体" w:eastAsia="宋体" w:hAnsi="宋体"/>
          <w:b/>
          <w:sz w:val="24"/>
        </w:rPr>
      </w:pPr>
      <w:r w:rsidRPr="00ED6CA2">
        <w:rPr>
          <w:rFonts w:ascii="宋体" w:eastAsia="宋体" w:hAnsi="宋体" w:hint="eastAsia"/>
          <w:b/>
          <w:sz w:val="24"/>
        </w:rPr>
        <w:t>工作语言</w:t>
      </w:r>
    </w:p>
    <w:p w14:paraId="376F43B9" w14:textId="77777777" w:rsidR="00ED6CA2" w:rsidRDefault="00ED6CA2" w:rsidP="00ED6CA2">
      <w:pPr>
        <w:pStyle w:val="af5"/>
        <w:numPr>
          <w:ilvl w:val="0"/>
          <w:numId w:val="41"/>
        </w:numPr>
        <w:spacing w:before="120"/>
        <w:ind w:left="690" w:hanging="240"/>
        <w:rPr>
          <w:rFonts w:ascii="宋体" w:eastAsia="宋体" w:hAnsi="Times New Roman"/>
          <w:color w:val="000000"/>
        </w:rPr>
      </w:pPr>
      <w:r w:rsidRPr="00ED6CA2">
        <w:rPr>
          <w:rFonts w:ascii="宋体" w:eastAsia="宋体" w:hAnsi="Times New Roman" w:hint="eastAsia"/>
          <w:color w:val="000000"/>
        </w:rPr>
        <w:t>中文</w:t>
      </w:r>
    </w:p>
    <w:p w14:paraId="3DF6E23C" w14:textId="77777777" w:rsidR="00ED6CA2" w:rsidRDefault="00ED6CA2" w:rsidP="00ED6CA2">
      <w:pPr>
        <w:pStyle w:val="af5"/>
        <w:numPr>
          <w:ilvl w:val="0"/>
          <w:numId w:val="42"/>
        </w:numPr>
        <w:spacing w:before="120"/>
        <w:ind w:left="690" w:hanging="240"/>
        <w:rPr>
          <w:rFonts w:ascii="宋体" w:eastAsia="宋体" w:hAnsi="Times New Roman"/>
          <w:color w:val="000000"/>
        </w:rPr>
      </w:pPr>
      <w:r w:rsidRPr="00ED6CA2">
        <w:rPr>
          <w:rFonts w:ascii="宋体" w:eastAsia="宋体" w:hAnsi="Times New Roman" w:hint="eastAsia"/>
          <w:color w:val="000000"/>
        </w:rPr>
        <w:t>英文</w:t>
      </w:r>
    </w:p>
    <w:p w14:paraId="7BDE0F4F" w14:textId="77777777" w:rsidR="00ED6CA2" w:rsidRDefault="00ED6CA2" w:rsidP="00ED6CA2">
      <w:pPr>
        <w:pStyle w:val="af5"/>
        <w:numPr>
          <w:ilvl w:val="0"/>
          <w:numId w:val="43"/>
        </w:numPr>
        <w:spacing w:before="120"/>
        <w:ind w:left="690" w:hanging="240"/>
        <w:rPr>
          <w:rFonts w:ascii="宋体" w:eastAsia="宋体" w:hAnsi="Times New Roman"/>
          <w:color w:val="000000"/>
        </w:rPr>
      </w:pPr>
      <w:r w:rsidRPr="00ED6CA2">
        <w:rPr>
          <w:rFonts w:ascii="宋体" w:eastAsia="宋体" w:hAnsi="Times New Roman" w:hint="eastAsia"/>
          <w:color w:val="000000"/>
        </w:rPr>
        <w:t>日文</w:t>
      </w:r>
    </w:p>
    <w:p w14:paraId="6D8D838F" w14:textId="77777777" w:rsidR="00ED6CA2" w:rsidRDefault="00ED6CA2" w:rsidP="00ED6CA2">
      <w:pPr>
        <w:pStyle w:val="af5"/>
        <w:spacing w:after="0" w:line="480" w:lineRule="auto"/>
        <w:rPr>
          <w:rFonts w:ascii="宋体" w:eastAsia="宋体" w:hAnsi="宋体"/>
          <w:b/>
          <w:sz w:val="24"/>
        </w:rPr>
      </w:pPr>
      <w:r w:rsidRPr="00ED6CA2">
        <w:rPr>
          <w:rFonts w:ascii="宋体" w:eastAsia="宋体" w:hAnsi="宋体" w:hint="eastAsia"/>
          <w:b/>
          <w:sz w:val="24"/>
        </w:rPr>
        <w:t>职业背景</w:t>
      </w:r>
    </w:p>
    <w:p w14:paraId="4F0A196B" w14:textId="4B1AF01B" w:rsidR="00A46A04" w:rsidRPr="00ED6CA2" w:rsidRDefault="00ED6CA2" w:rsidP="00ED6CA2">
      <w:pPr>
        <w:pStyle w:val="af5"/>
        <w:numPr>
          <w:ilvl w:val="0"/>
          <w:numId w:val="44"/>
        </w:numPr>
        <w:spacing w:before="120"/>
        <w:ind w:left="690" w:hanging="240"/>
        <w:rPr>
          <w:rFonts w:ascii="宋体" w:eastAsia="宋体" w:hAnsi="Times New Roman"/>
          <w:color w:val="000000"/>
        </w:rPr>
      </w:pPr>
      <w:r w:rsidRPr="00ED6CA2">
        <w:rPr>
          <w:rFonts w:ascii="宋体" w:eastAsia="宋体" w:hAnsi="Times New Roman" w:hint="eastAsia"/>
          <w:color w:val="000000"/>
        </w:rPr>
        <w:t>在加入方达之前，施静曾先后任职于亚司特律师事务所（</w:t>
      </w:r>
      <w:r w:rsidRPr="00ED6CA2">
        <w:rPr>
          <w:rFonts w:ascii="宋体" w:eastAsia="宋体" w:hAnsi="Times New Roman"/>
          <w:color w:val="000000"/>
        </w:rPr>
        <w:t>Ashurst Australia）和IBM澳大利亚。</w:t>
      </w:r>
    </w:p>
    <w:sectPr w:rsidR="00A46A04" w:rsidRPr="00ED6CA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1D9E"/>
    <w:multiLevelType w:val="singleLevel"/>
    <w:tmpl w:val="70B2FF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60A73"/>
    <w:multiLevelType w:val="singleLevel"/>
    <w:tmpl w:val="554CBE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7074E1"/>
    <w:multiLevelType w:val="singleLevel"/>
    <w:tmpl w:val="08CE3F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CC590F"/>
    <w:multiLevelType w:val="singleLevel"/>
    <w:tmpl w:val="2A52EF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F57A5C"/>
    <w:multiLevelType w:val="singleLevel"/>
    <w:tmpl w:val="2B8AA8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C05C5"/>
    <w:multiLevelType w:val="singleLevel"/>
    <w:tmpl w:val="D1D427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A930A5"/>
    <w:multiLevelType w:val="singleLevel"/>
    <w:tmpl w:val="F2C622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627535"/>
    <w:multiLevelType w:val="singleLevel"/>
    <w:tmpl w:val="244CCD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834523"/>
    <w:multiLevelType w:val="singleLevel"/>
    <w:tmpl w:val="525E32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591186"/>
    <w:multiLevelType w:val="singleLevel"/>
    <w:tmpl w:val="5D6A0A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AE7B95"/>
    <w:multiLevelType w:val="singleLevel"/>
    <w:tmpl w:val="99C820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DC1A9E"/>
    <w:multiLevelType w:val="singleLevel"/>
    <w:tmpl w:val="6E30A5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605A54"/>
    <w:multiLevelType w:val="singleLevel"/>
    <w:tmpl w:val="5608C1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E336D3"/>
    <w:multiLevelType w:val="singleLevel"/>
    <w:tmpl w:val="DF1851E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442509"/>
    <w:multiLevelType w:val="singleLevel"/>
    <w:tmpl w:val="7EFE72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074C2D"/>
    <w:multiLevelType w:val="singleLevel"/>
    <w:tmpl w:val="7264D7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F096E1C"/>
    <w:multiLevelType w:val="singleLevel"/>
    <w:tmpl w:val="E61ECB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285E5B"/>
    <w:multiLevelType w:val="singleLevel"/>
    <w:tmpl w:val="189A52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D36AD5"/>
    <w:multiLevelType w:val="singleLevel"/>
    <w:tmpl w:val="3F48103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EA03AE"/>
    <w:multiLevelType w:val="singleLevel"/>
    <w:tmpl w:val="4E7C680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DD0C59"/>
    <w:multiLevelType w:val="singleLevel"/>
    <w:tmpl w:val="3D7AF8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984D76"/>
    <w:multiLevelType w:val="singleLevel"/>
    <w:tmpl w:val="0464B8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520CC8"/>
    <w:multiLevelType w:val="singleLevel"/>
    <w:tmpl w:val="C6F2B9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BC6415"/>
    <w:multiLevelType w:val="singleLevel"/>
    <w:tmpl w:val="BEF437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FE6D0E"/>
    <w:multiLevelType w:val="singleLevel"/>
    <w:tmpl w:val="1D5A4FC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E51326"/>
    <w:multiLevelType w:val="singleLevel"/>
    <w:tmpl w:val="1C82E8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F6141F"/>
    <w:multiLevelType w:val="singleLevel"/>
    <w:tmpl w:val="978C60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C764C8"/>
    <w:multiLevelType w:val="singleLevel"/>
    <w:tmpl w:val="481235B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067EC2"/>
    <w:multiLevelType w:val="singleLevel"/>
    <w:tmpl w:val="9C7AA01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844AD4"/>
    <w:multiLevelType w:val="singleLevel"/>
    <w:tmpl w:val="EEAE315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096F0A"/>
    <w:multiLevelType w:val="singleLevel"/>
    <w:tmpl w:val="D9EE1C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D60C4D"/>
    <w:multiLevelType w:val="singleLevel"/>
    <w:tmpl w:val="C6F2B9F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5F7BC2"/>
    <w:multiLevelType w:val="singleLevel"/>
    <w:tmpl w:val="F72C05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8E4E67"/>
    <w:multiLevelType w:val="singleLevel"/>
    <w:tmpl w:val="39282B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0448AA"/>
    <w:multiLevelType w:val="singleLevel"/>
    <w:tmpl w:val="0C2EAE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625A5F"/>
    <w:multiLevelType w:val="singleLevel"/>
    <w:tmpl w:val="123CD1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BC3E31"/>
    <w:multiLevelType w:val="singleLevel"/>
    <w:tmpl w:val="4CACB93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AF5C6F"/>
    <w:multiLevelType w:val="singleLevel"/>
    <w:tmpl w:val="891EA8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8D10E1"/>
    <w:multiLevelType w:val="singleLevel"/>
    <w:tmpl w:val="656C60A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BC2DDE"/>
    <w:multiLevelType w:val="singleLevel"/>
    <w:tmpl w:val="7318F9B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824E49"/>
    <w:multiLevelType w:val="singleLevel"/>
    <w:tmpl w:val="C708049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B4553B"/>
    <w:multiLevelType w:val="singleLevel"/>
    <w:tmpl w:val="B3DCAB0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9"/>
  </w:num>
  <w:num w:numId="4">
    <w:abstractNumId w:val="20"/>
  </w:num>
  <w:num w:numId="5">
    <w:abstractNumId w:val="11"/>
  </w:num>
  <w:num w:numId="6">
    <w:abstractNumId w:val="43"/>
  </w:num>
  <w:num w:numId="7">
    <w:abstractNumId w:val="35"/>
  </w:num>
  <w:num w:numId="8">
    <w:abstractNumId w:val="2"/>
  </w:num>
  <w:num w:numId="9">
    <w:abstractNumId w:val="18"/>
  </w:num>
  <w:num w:numId="10">
    <w:abstractNumId w:val="39"/>
  </w:num>
  <w:num w:numId="11">
    <w:abstractNumId w:val="28"/>
  </w:num>
  <w:num w:numId="12">
    <w:abstractNumId w:val="1"/>
  </w:num>
  <w:num w:numId="13">
    <w:abstractNumId w:val="5"/>
  </w:num>
  <w:num w:numId="14">
    <w:abstractNumId w:val="40"/>
  </w:num>
  <w:num w:numId="15">
    <w:abstractNumId w:val="27"/>
  </w:num>
  <w:num w:numId="16">
    <w:abstractNumId w:val="0"/>
  </w:num>
  <w:num w:numId="17">
    <w:abstractNumId w:val="37"/>
  </w:num>
  <w:num w:numId="18">
    <w:abstractNumId w:val="17"/>
  </w:num>
  <w:num w:numId="19">
    <w:abstractNumId w:val="6"/>
  </w:num>
  <w:num w:numId="20">
    <w:abstractNumId w:val="26"/>
  </w:num>
  <w:num w:numId="21">
    <w:abstractNumId w:val="38"/>
  </w:num>
  <w:num w:numId="22">
    <w:abstractNumId w:val="8"/>
  </w:num>
  <w:num w:numId="23">
    <w:abstractNumId w:val="22"/>
  </w:num>
  <w:num w:numId="24">
    <w:abstractNumId w:val="25"/>
  </w:num>
  <w:num w:numId="25">
    <w:abstractNumId w:val="10"/>
  </w:num>
  <w:num w:numId="26">
    <w:abstractNumId w:val="13"/>
  </w:num>
  <w:num w:numId="27">
    <w:abstractNumId w:val="4"/>
  </w:num>
  <w:num w:numId="28">
    <w:abstractNumId w:val="9"/>
  </w:num>
  <w:num w:numId="29">
    <w:abstractNumId w:val="42"/>
  </w:num>
  <w:num w:numId="30">
    <w:abstractNumId w:val="21"/>
  </w:num>
  <w:num w:numId="31">
    <w:abstractNumId w:val="34"/>
  </w:num>
  <w:num w:numId="32">
    <w:abstractNumId w:val="30"/>
  </w:num>
  <w:num w:numId="33">
    <w:abstractNumId w:val="7"/>
  </w:num>
  <w:num w:numId="34">
    <w:abstractNumId w:val="36"/>
  </w:num>
  <w:num w:numId="35">
    <w:abstractNumId w:val="23"/>
  </w:num>
  <w:num w:numId="36">
    <w:abstractNumId w:val="16"/>
  </w:num>
  <w:num w:numId="37">
    <w:abstractNumId w:val="31"/>
  </w:num>
  <w:num w:numId="38">
    <w:abstractNumId w:val="14"/>
  </w:num>
  <w:num w:numId="39">
    <w:abstractNumId w:val="3"/>
  </w:num>
  <w:num w:numId="40">
    <w:abstractNumId w:val="32"/>
  </w:num>
  <w:num w:numId="41">
    <w:abstractNumId w:val="29"/>
  </w:num>
  <w:num w:numId="42">
    <w:abstractNumId w:val="41"/>
  </w:num>
  <w:num w:numId="43">
    <w:abstractNumId w:val="24"/>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D6CA2"/>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6CA2"/>
    <w:pPr>
      <w:spacing w:after="120"/>
    </w:pPr>
  </w:style>
  <w:style w:type="character" w:customStyle="1" w:styleId="af6">
    <w:name w:val="正文文本 字符"/>
    <w:basedOn w:val="a0"/>
    <w:link w:val="af5"/>
    <w:uiPriority w:val="99"/>
    <w:rsid w:val="00ED6CA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972CD-8B5C-4943-9A0C-756EEB445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264</Words>
  <Characters>1506</Characters>
  <Application>Microsoft Office Word</Application>
  <DocSecurity>0</DocSecurity>
  <Lines>12</Lines>
  <Paragraphs>3</Paragraphs>
  <ScaleCrop>false</ScaleCrop>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2026-11-08T18:08:00Z</dcterms:created>
  <dcterms:modified xsi:type="dcterms:W3CDTF">2026-11-08T18:08:00Z</dcterms:modified>
</cp:coreProperties>
</file>