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5853059" w:rsidR="0049405C" w:rsidRPr="00187BAA" w:rsidRDefault="00DF6BA2" w:rsidP="00DF6BA2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DF6BA2">
              <w:rPr>
                <w:rFonts w:ascii="宋体" w:eastAsia="宋体" w:hAnsi="Times New Roman" w:hint="eastAsia"/>
                <w:b/>
                <w:color w:val="000000"/>
                <w:sz w:val="48"/>
              </w:rPr>
              <w:t>霍婉华</w:t>
            </w:r>
            <w:bookmarkEnd w:id="0"/>
          </w:p>
          <w:p w14:paraId="4F13EC0A" w14:textId="77777777" w:rsidR="00DF6BA2" w:rsidRPr="00DF6BA2" w:rsidRDefault="00DF6BA2" w:rsidP="00DF6BA2">
            <w:pPr>
              <w:spacing w:line="360" w:lineRule="auto"/>
              <w:rPr>
                <w:rFonts w:ascii="宋体" w:eastAsia="宋体" w:hAnsi="Times New Roman"/>
                <w:b/>
                <w:bCs/>
                <w:color w:val="000000"/>
              </w:rPr>
            </w:pPr>
            <w:bookmarkStart w:id="2" w:name="didian"/>
            <w:r w:rsidRPr="00DF6BA2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</w:p>
          <w:p w14:paraId="706EB16B" w14:textId="4A531DA4" w:rsidR="0049405C" w:rsidRPr="00187BAA" w:rsidRDefault="00DF6BA2" w:rsidP="00DF6BA2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r w:rsidRPr="00DF6BA2">
              <w:rPr>
                <w:rFonts w:ascii="宋体" w:eastAsia="宋体" w:hAnsi="Times New Roman" w:hint="eastAsia"/>
                <w:b/>
                <w:bCs/>
                <w:color w:val="000000"/>
              </w:rPr>
              <w:t>注册外地律师（中国）·香港</w:t>
            </w:r>
            <w:bookmarkEnd w:id="2"/>
          </w:p>
          <w:p w14:paraId="6199424A" w14:textId="71A4E688" w:rsidR="0049405C" w:rsidRPr="00187BAA" w:rsidRDefault="00DF6BA2" w:rsidP="00DF6BA2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DF6BA2">
              <w:rPr>
                <w:rFonts w:ascii="宋体" w:eastAsia="宋体" w:hAnsi="Times New Roman"/>
                <w:color w:val="000000"/>
              </w:rPr>
              <w:t xml:space="preserve">+86 10 5769 5600 / +852 3976 8852 </w:t>
            </w:r>
            <w:bookmarkEnd w:id="3"/>
          </w:p>
          <w:p w14:paraId="4F910ACA" w14:textId="5E2CD3F5" w:rsidR="0049405C" w:rsidRPr="00187BAA" w:rsidRDefault="00DF6BA2" w:rsidP="00DF6BA2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DF6BA2">
              <w:rPr>
                <w:rFonts w:ascii="宋体" w:eastAsia="宋体" w:hAnsi="Times New Roman"/>
                <w:color w:val="000000"/>
              </w:rPr>
              <w:t>wanhua.huo@fangdalaw.com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16102C2" w:rsidR="0049405C" w:rsidRPr="00187BAA" w:rsidRDefault="00DF6BA2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1B3A20B" wp14:editId="509724B8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78CC5536" w:rsidR="009465FB" w:rsidRPr="00187BAA" w:rsidRDefault="00DF6BA2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DF6BA2">
              <w:rPr>
                <w:rFonts w:ascii="宋体" w:eastAsia="宋体" w:hAnsi="Times New Roman" w:hint="eastAsia"/>
                <w:color w:val="000000"/>
                <w:szCs w:val="21"/>
              </w:rPr>
              <w:t>霍婉华律师的主要执业领域包括境内外证券发行与上市、上市公司并购重组和一般公司业务等。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3E94B0C" w14:textId="77777777" w:rsidR="00DF6BA2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A3D4172" w14:textId="77777777" w:rsidR="00DF6BA2" w:rsidRDefault="00DF6BA2" w:rsidP="00DF6BA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F6BA2">
        <w:rPr>
          <w:rFonts w:ascii="宋体" w:eastAsia="宋体" w:hAnsi="宋体" w:hint="eastAsia"/>
          <w:b/>
          <w:sz w:val="24"/>
        </w:rPr>
        <w:t>近期代理的主要案件</w:t>
      </w:r>
    </w:p>
    <w:p w14:paraId="0DAFAFCC" w14:textId="77777777" w:rsidR="00DF6BA2" w:rsidRDefault="00DF6BA2" w:rsidP="00DF6BA2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30D11551" w14:textId="77777777" w:rsidR="00DF6BA2" w:rsidRDefault="00DF6BA2" w:rsidP="00DF6BA2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6BA2">
        <w:rPr>
          <w:rFonts w:ascii="宋体" w:eastAsia="宋体" w:hAnsi="Times New Roman" w:hint="eastAsia"/>
          <w:color w:val="000000"/>
        </w:rPr>
        <w:t>代表中微公司（</w:t>
      </w:r>
      <w:r w:rsidRPr="00DF6BA2">
        <w:rPr>
          <w:rFonts w:ascii="宋体" w:eastAsia="宋体" w:hAnsi="Times New Roman"/>
          <w:color w:val="000000"/>
        </w:rPr>
        <w:t>688012.SH）首次公开发行A股并在科创板上市</w:t>
      </w:r>
    </w:p>
    <w:p w14:paraId="11F15D73" w14:textId="77777777" w:rsidR="00DF6BA2" w:rsidRDefault="00DF6BA2" w:rsidP="00DF6BA2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6BA2">
        <w:rPr>
          <w:rFonts w:ascii="宋体" w:eastAsia="宋体" w:hAnsi="Times New Roman" w:hint="eastAsia"/>
          <w:color w:val="000000"/>
        </w:rPr>
        <w:t>代表保荐机构参与百奥泰（</w:t>
      </w:r>
      <w:r w:rsidRPr="00DF6BA2">
        <w:rPr>
          <w:rFonts w:ascii="宋体" w:eastAsia="宋体" w:hAnsi="Times New Roman"/>
          <w:color w:val="000000"/>
        </w:rPr>
        <w:t>688177.SH）首次公开发行A股并在科创板上市</w:t>
      </w:r>
    </w:p>
    <w:p w14:paraId="5F9B897B" w14:textId="77777777" w:rsidR="00DF6BA2" w:rsidRDefault="00DF6BA2" w:rsidP="00DF6BA2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6BA2">
        <w:rPr>
          <w:rFonts w:ascii="宋体" w:eastAsia="宋体" w:hAnsi="Times New Roman" w:hint="eastAsia"/>
          <w:color w:val="000000"/>
        </w:rPr>
        <w:t>代表药明康德（</w:t>
      </w:r>
      <w:r w:rsidRPr="00DF6BA2">
        <w:rPr>
          <w:rFonts w:ascii="宋体" w:eastAsia="宋体" w:hAnsi="Times New Roman"/>
          <w:color w:val="000000"/>
        </w:rPr>
        <w:t>603259.SH/2359.HK）首次公开发行A股并上市\首次公开发行H</w:t>
      </w:r>
    </w:p>
    <w:p w14:paraId="5553F1FF" w14:textId="77777777" w:rsidR="00DF6BA2" w:rsidRDefault="00DF6BA2" w:rsidP="00DF6BA2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6BA2">
        <w:rPr>
          <w:rFonts w:ascii="宋体" w:eastAsia="宋体" w:hAnsi="Times New Roman" w:hint="eastAsia"/>
          <w:color w:val="000000"/>
        </w:rPr>
        <w:t>股并上市以及发行</w:t>
      </w:r>
      <w:r w:rsidRPr="00DF6BA2">
        <w:rPr>
          <w:rFonts w:ascii="宋体" w:eastAsia="宋体" w:hAnsi="Times New Roman"/>
          <w:color w:val="000000"/>
        </w:rPr>
        <w:t>30亿美元H股可转换债券</w:t>
      </w:r>
    </w:p>
    <w:p w14:paraId="16CC2845" w14:textId="77777777" w:rsidR="00DF6BA2" w:rsidRDefault="00DF6BA2" w:rsidP="00DF6BA2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6BA2">
        <w:rPr>
          <w:rFonts w:ascii="宋体" w:eastAsia="宋体" w:hAnsi="Times New Roman" w:hint="eastAsia"/>
          <w:color w:val="000000"/>
        </w:rPr>
        <w:t>代表药明康德（</w:t>
      </w:r>
      <w:r w:rsidRPr="00DF6BA2">
        <w:rPr>
          <w:rFonts w:ascii="宋体" w:eastAsia="宋体" w:hAnsi="Times New Roman"/>
          <w:color w:val="000000"/>
        </w:rPr>
        <w:t>603259.SH/2359.HK）参与其收购合全药业少数股权暨合全药业新三板摘牌的项目</w:t>
      </w:r>
    </w:p>
    <w:p w14:paraId="355A343E" w14:textId="77777777" w:rsidR="00DF6BA2" w:rsidRDefault="00DF6BA2" w:rsidP="00DF6BA2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6BA2">
        <w:rPr>
          <w:rFonts w:ascii="宋体" w:eastAsia="宋体" w:hAnsi="Times New Roman" w:hint="eastAsia"/>
          <w:color w:val="000000"/>
        </w:rPr>
        <w:t>代表承销商参与宁德时代（</w:t>
      </w:r>
      <w:r w:rsidRPr="00DF6BA2">
        <w:rPr>
          <w:rFonts w:ascii="宋体" w:eastAsia="宋体" w:hAnsi="Times New Roman"/>
          <w:color w:val="000000"/>
        </w:rPr>
        <w:t>300750.SZ）首次公开发行A股并上市</w:t>
      </w:r>
    </w:p>
    <w:p w14:paraId="2629795C" w14:textId="77777777" w:rsidR="00DF6BA2" w:rsidRDefault="00DF6BA2" w:rsidP="00DF6BA2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6BA2">
        <w:rPr>
          <w:rFonts w:ascii="宋体" w:eastAsia="宋体" w:hAnsi="Times New Roman" w:hint="eastAsia"/>
          <w:color w:val="000000"/>
        </w:rPr>
        <w:t>代表保荐人参与中国船舶（香港）航运租赁有限公司（</w:t>
      </w:r>
      <w:r w:rsidRPr="00DF6BA2">
        <w:rPr>
          <w:rFonts w:ascii="宋体" w:eastAsia="宋体" w:hAnsi="Times New Roman"/>
          <w:color w:val="000000"/>
        </w:rPr>
        <w:t>3877.HK）首次公开发行港股并上市</w:t>
      </w:r>
    </w:p>
    <w:p w14:paraId="5942D120" w14:textId="77777777" w:rsidR="00DF6BA2" w:rsidRDefault="00DF6BA2" w:rsidP="00DF6BA2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6BA2">
        <w:rPr>
          <w:rFonts w:ascii="宋体" w:eastAsia="宋体" w:hAnsi="Times New Roman" w:hint="eastAsia"/>
          <w:color w:val="000000"/>
        </w:rPr>
        <w:t>代表承销商参与国银租赁（</w:t>
      </w:r>
      <w:r w:rsidRPr="00DF6BA2">
        <w:rPr>
          <w:rFonts w:ascii="宋体" w:eastAsia="宋体" w:hAnsi="Times New Roman"/>
          <w:color w:val="000000"/>
        </w:rPr>
        <w:t>1606.HK）首次公开发行H股并上市</w:t>
      </w:r>
    </w:p>
    <w:p w14:paraId="0599706D" w14:textId="77777777" w:rsidR="00DF6BA2" w:rsidRDefault="00DF6BA2" w:rsidP="00DF6BA2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6BA2">
        <w:rPr>
          <w:rFonts w:ascii="宋体" w:eastAsia="宋体" w:hAnsi="Times New Roman" w:hint="eastAsia"/>
          <w:color w:val="000000"/>
        </w:rPr>
        <w:t>代表承销商参与洛阳钼业（</w:t>
      </w:r>
      <w:r w:rsidRPr="00DF6BA2">
        <w:rPr>
          <w:rFonts w:ascii="宋体" w:eastAsia="宋体" w:hAnsi="Times New Roman"/>
          <w:color w:val="000000"/>
        </w:rPr>
        <w:t>603993.SH/3993.HK）公开发行49亿元A股可转债、非公开发行47.12亿股A股</w:t>
      </w:r>
    </w:p>
    <w:p w14:paraId="6533149F" w14:textId="77777777" w:rsidR="00DF6BA2" w:rsidRDefault="00DF6BA2" w:rsidP="00DF6BA2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6BA2">
        <w:rPr>
          <w:rFonts w:ascii="宋体" w:eastAsia="宋体" w:hAnsi="Times New Roman" w:hint="eastAsia"/>
          <w:color w:val="000000"/>
        </w:rPr>
        <w:t>代表重庆银行（</w:t>
      </w:r>
      <w:r w:rsidRPr="00DF6BA2">
        <w:rPr>
          <w:rFonts w:ascii="宋体" w:eastAsia="宋体" w:hAnsi="Times New Roman"/>
          <w:color w:val="000000"/>
        </w:rPr>
        <w:t>1963.HK）为其2015年增发H股项目提供法律服务</w:t>
      </w:r>
    </w:p>
    <w:p w14:paraId="33671446" w14:textId="77777777" w:rsidR="00DF6BA2" w:rsidRDefault="00DF6BA2" w:rsidP="00DF6BA2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6BA2">
        <w:rPr>
          <w:rFonts w:ascii="宋体" w:eastAsia="宋体" w:hAnsi="Times New Roman" w:hint="eastAsia"/>
          <w:color w:val="000000"/>
        </w:rPr>
        <w:t>代表中国信达（</w:t>
      </w:r>
      <w:r w:rsidRPr="00DF6BA2">
        <w:rPr>
          <w:rFonts w:ascii="宋体" w:eastAsia="宋体" w:hAnsi="Times New Roman"/>
          <w:color w:val="000000"/>
        </w:rPr>
        <w:t>1359.HK）为其2015年增发H股项目提供法律服务</w:t>
      </w:r>
    </w:p>
    <w:p w14:paraId="55D00E2B" w14:textId="77777777" w:rsidR="00DF6BA2" w:rsidRDefault="00DF6BA2" w:rsidP="00DF6BA2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6BA2">
        <w:rPr>
          <w:rFonts w:ascii="宋体" w:eastAsia="宋体" w:hAnsi="Times New Roman" w:hint="eastAsia"/>
          <w:color w:val="000000"/>
        </w:rPr>
        <w:t>代表承销商为中国石化（</w:t>
      </w:r>
      <w:r w:rsidRPr="00DF6BA2">
        <w:rPr>
          <w:rFonts w:ascii="宋体" w:eastAsia="宋体" w:hAnsi="Times New Roman"/>
          <w:color w:val="000000"/>
        </w:rPr>
        <w:t>600028.SH,386.HK）公开发行500亿人民币公司债券项目提供服务</w:t>
      </w:r>
    </w:p>
    <w:p w14:paraId="7E723263" w14:textId="77777777" w:rsidR="00DF6BA2" w:rsidRDefault="00DF6BA2" w:rsidP="00DF6BA2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6BA2">
        <w:rPr>
          <w:rFonts w:ascii="宋体" w:eastAsia="宋体" w:hAnsi="Times New Roman" w:hint="eastAsia"/>
          <w:color w:val="000000"/>
        </w:rPr>
        <w:t>代表中国石化仪征化纤（</w:t>
      </w:r>
      <w:r w:rsidRPr="00DF6BA2">
        <w:rPr>
          <w:rFonts w:ascii="宋体" w:eastAsia="宋体" w:hAnsi="Times New Roman"/>
          <w:color w:val="000000"/>
        </w:rPr>
        <w:t>600871.SH,1033.HK）重大资产出售、定向回购股份、及发行股份购买石化油服100%股权并配套融资人民币60亿元</w:t>
      </w:r>
    </w:p>
    <w:p w14:paraId="07881A6B" w14:textId="77777777" w:rsidR="00DF6BA2" w:rsidRDefault="00DF6BA2" w:rsidP="00DF6BA2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6BA2">
        <w:rPr>
          <w:rFonts w:ascii="宋体" w:eastAsia="宋体" w:hAnsi="Times New Roman" w:hint="eastAsia"/>
          <w:color w:val="000000"/>
        </w:rPr>
        <w:t>代表中国石化（</w:t>
      </w:r>
      <w:r w:rsidRPr="00DF6BA2">
        <w:rPr>
          <w:rFonts w:ascii="宋体" w:eastAsia="宋体" w:hAnsi="Times New Roman"/>
          <w:color w:val="000000"/>
        </w:rPr>
        <w:t>600028.SH/386.HK）增发28.45亿股H股和发行230亿元A股可转债</w:t>
      </w:r>
    </w:p>
    <w:p w14:paraId="3BFFD8C6" w14:textId="77777777" w:rsidR="00DF6BA2" w:rsidRDefault="00DF6BA2" w:rsidP="00DF6BA2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6BA2">
        <w:rPr>
          <w:rFonts w:ascii="宋体" w:eastAsia="宋体" w:hAnsi="Times New Roman" w:hint="eastAsia"/>
          <w:color w:val="000000"/>
        </w:rPr>
        <w:t>代表中国国航（</w:t>
      </w:r>
      <w:r w:rsidRPr="00DF6BA2">
        <w:rPr>
          <w:rFonts w:ascii="宋体" w:eastAsia="宋体" w:hAnsi="Times New Roman"/>
          <w:color w:val="000000"/>
        </w:rPr>
        <w:t>601111.SH/753.HK）非公开发行1.93亿股A股</w:t>
      </w:r>
    </w:p>
    <w:p w14:paraId="70A35FB2" w14:textId="77777777" w:rsidR="00DF6BA2" w:rsidRDefault="00DF6BA2" w:rsidP="00DF6BA2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6BA2">
        <w:rPr>
          <w:rFonts w:ascii="宋体" w:eastAsia="宋体" w:hAnsi="Times New Roman" w:hint="eastAsia"/>
          <w:color w:val="000000"/>
        </w:rPr>
        <w:t>代表大自然家居（</w:t>
      </w:r>
      <w:r w:rsidRPr="00DF6BA2">
        <w:rPr>
          <w:rFonts w:ascii="宋体" w:eastAsia="宋体" w:hAnsi="Times New Roman"/>
          <w:color w:val="000000"/>
        </w:rPr>
        <w:t>2083.HK）首次公开发行港股并上市</w:t>
      </w:r>
    </w:p>
    <w:p w14:paraId="2E65D076" w14:textId="77777777" w:rsidR="00DF6BA2" w:rsidRDefault="00DF6BA2" w:rsidP="00DF6BA2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6BA2">
        <w:rPr>
          <w:rFonts w:ascii="宋体" w:eastAsia="宋体" w:hAnsi="Times New Roman" w:hint="eastAsia"/>
          <w:color w:val="000000"/>
        </w:rPr>
        <w:t>代表承销商参与中央人民政府财政部自</w:t>
      </w:r>
      <w:r w:rsidRPr="00DF6BA2">
        <w:rPr>
          <w:rFonts w:ascii="宋体" w:eastAsia="宋体" w:hAnsi="Times New Roman"/>
          <w:color w:val="000000"/>
        </w:rPr>
        <w:t>2011年以来每年在香港发行人民币国债、2016年在伦敦发行人民币国债、2017年及2018年于香港发行美元国债、2019年在澳门发行人民币国债、2019年在伦敦发行欧元国债</w:t>
      </w:r>
    </w:p>
    <w:p w14:paraId="2F3B54CB" w14:textId="77777777" w:rsidR="00DF6BA2" w:rsidRDefault="00DF6BA2" w:rsidP="00DF6BA2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6BA2">
        <w:rPr>
          <w:rFonts w:ascii="宋体" w:eastAsia="宋体" w:hAnsi="Times New Roman" w:hint="eastAsia"/>
          <w:color w:val="000000"/>
        </w:rPr>
        <w:t>代表承销商参与中国人民银行于</w:t>
      </w:r>
      <w:r w:rsidRPr="00DF6BA2">
        <w:rPr>
          <w:rFonts w:ascii="宋体" w:eastAsia="宋体" w:hAnsi="Times New Roman"/>
          <w:color w:val="000000"/>
        </w:rPr>
        <w:t>2018年、2019年在香港发行人民币央行票据</w:t>
      </w:r>
    </w:p>
    <w:p w14:paraId="173E02C5" w14:textId="77777777" w:rsidR="00DF6BA2" w:rsidRDefault="00DF6BA2" w:rsidP="00DF6BA2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6BA2">
        <w:rPr>
          <w:rFonts w:ascii="宋体" w:eastAsia="宋体" w:hAnsi="Times New Roman" w:hint="eastAsia"/>
          <w:color w:val="000000"/>
        </w:rPr>
        <w:t>代表承销商参与中国石化集团、中国石化（</w:t>
      </w:r>
      <w:r w:rsidRPr="00DF6BA2">
        <w:rPr>
          <w:rFonts w:ascii="宋体" w:eastAsia="宋体" w:hAnsi="Times New Roman"/>
          <w:color w:val="000000"/>
        </w:rPr>
        <w:t>600028.SH/386.HK）境外SPV自2012年以来多次发行美元债券</w:t>
      </w:r>
    </w:p>
    <w:p w14:paraId="10462A52" w14:textId="77777777" w:rsidR="00DF6BA2" w:rsidRDefault="00DF6BA2" w:rsidP="00DF6BA2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6BA2">
        <w:rPr>
          <w:rFonts w:ascii="宋体" w:eastAsia="宋体" w:hAnsi="Times New Roman" w:hint="eastAsia"/>
          <w:color w:val="000000"/>
        </w:rPr>
        <w:t>代表一嗨汽车（</w:t>
      </w:r>
      <w:r w:rsidRPr="00DF6BA2">
        <w:rPr>
          <w:rFonts w:ascii="宋体" w:eastAsia="宋体" w:hAnsi="Times New Roman"/>
          <w:color w:val="000000"/>
        </w:rPr>
        <w:t>EHIC，美股上市公司）2015年发行2亿元美元债券</w:t>
      </w:r>
    </w:p>
    <w:p w14:paraId="053C7EBE" w14:textId="77777777" w:rsidR="00DF6BA2" w:rsidRDefault="00DF6BA2" w:rsidP="00DF6BA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F6BA2">
        <w:rPr>
          <w:rFonts w:ascii="宋体" w:eastAsia="宋体" w:hAnsi="宋体" w:hint="eastAsia"/>
          <w:b/>
          <w:sz w:val="24"/>
        </w:rPr>
        <w:t>教育背景</w:t>
      </w:r>
    </w:p>
    <w:p w14:paraId="4522D423" w14:textId="77777777" w:rsidR="00DF6BA2" w:rsidRDefault="00DF6BA2" w:rsidP="00DF6BA2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6BA2">
        <w:rPr>
          <w:rFonts w:ascii="宋体" w:eastAsia="宋体" w:hAnsi="Times New Roman" w:hint="eastAsia"/>
          <w:color w:val="000000"/>
        </w:rPr>
        <w:t>中国政法大学，法学硕士学位</w:t>
      </w:r>
    </w:p>
    <w:p w14:paraId="2E2F13B5" w14:textId="77777777" w:rsidR="00DF6BA2" w:rsidRDefault="00DF6BA2" w:rsidP="00DF6BA2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6BA2">
        <w:rPr>
          <w:rFonts w:ascii="宋体" w:eastAsia="宋体" w:hAnsi="Times New Roman" w:hint="eastAsia"/>
          <w:color w:val="000000"/>
        </w:rPr>
        <w:t>中国政法大学，法学学士学位</w:t>
      </w:r>
    </w:p>
    <w:p w14:paraId="6E443960" w14:textId="77777777" w:rsidR="00DF6BA2" w:rsidRDefault="00DF6BA2" w:rsidP="00DF6BA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F6BA2">
        <w:rPr>
          <w:rFonts w:ascii="宋体" w:eastAsia="宋体" w:hAnsi="宋体" w:hint="eastAsia"/>
          <w:b/>
          <w:sz w:val="24"/>
        </w:rPr>
        <w:t>执业资格</w:t>
      </w:r>
    </w:p>
    <w:p w14:paraId="3C017EB7" w14:textId="77777777" w:rsidR="00DF6BA2" w:rsidRDefault="00DF6BA2" w:rsidP="00DF6BA2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6BA2">
        <w:rPr>
          <w:rFonts w:ascii="宋体" w:eastAsia="宋体" w:hAnsi="Times New Roman" w:hint="eastAsia"/>
          <w:color w:val="000000"/>
        </w:rPr>
        <w:t>中华人民共和国执业律师</w:t>
      </w:r>
    </w:p>
    <w:p w14:paraId="1344B5F3" w14:textId="77777777" w:rsidR="00DF6BA2" w:rsidRDefault="00DF6BA2" w:rsidP="00DF6BA2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6BA2">
        <w:rPr>
          <w:rFonts w:ascii="宋体" w:eastAsia="宋体" w:hAnsi="Times New Roman" w:hint="eastAsia"/>
          <w:color w:val="000000"/>
        </w:rPr>
        <w:t>香港特别行政区注册外地律师</w:t>
      </w:r>
    </w:p>
    <w:p w14:paraId="7F9BC0D8" w14:textId="77777777" w:rsidR="00DF6BA2" w:rsidRDefault="00DF6BA2" w:rsidP="00DF6BA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F6BA2">
        <w:rPr>
          <w:rFonts w:ascii="宋体" w:eastAsia="宋体" w:hAnsi="宋体" w:hint="eastAsia"/>
          <w:b/>
          <w:sz w:val="24"/>
        </w:rPr>
        <w:t>职业背景</w:t>
      </w:r>
    </w:p>
    <w:p w14:paraId="4F0A196B" w14:textId="26404B68" w:rsidR="00A46A04" w:rsidRPr="00DF6BA2" w:rsidRDefault="00DF6BA2" w:rsidP="00DF6BA2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F6BA2">
        <w:rPr>
          <w:rFonts w:ascii="宋体" w:eastAsia="宋体" w:hAnsi="Times New Roman" w:hint="eastAsia"/>
          <w:color w:val="000000"/>
        </w:rPr>
        <w:t>霍婉华律师于</w:t>
      </w:r>
      <w:r w:rsidRPr="00DF6BA2">
        <w:rPr>
          <w:rFonts w:ascii="宋体" w:eastAsia="宋体" w:hAnsi="Times New Roman"/>
          <w:color w:val="000000"/>
        </w:rPr>
        <w:t>2015年加入方达律师事务所，在此前曾在海问律师事务所担任高级律师。</w:t>
      </w:r>
    </w:p>
    <w:sectPr w:rsidR="00A46A04" w:rsidRPr="00DF6BA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300A9"/>
    <w:multiLevelType w:val="singleLevel"/>
    <w:tmpl w:val="037E62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B240790"/>
    <w:multiLevelType w:val="singleLevel"/>
    <w:tmpl w:val="1B8AD4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3F60828"/>
    <w:multiLevelType w:val="singleLevel"/>
    <w:tmpl w:val="9B20A0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6846989"/>
    <w:multiLevelType w:val="singleLevel"/>
    <w:tmpl w:val="A24CEA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71C3DA2"/>
    <w:multiLevelType w:val="singleLevel"/>
    <w:tmpl w:val="0EB486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80C3D31"/>
    <w:multiLevelType w:val="singleLevel"/>
    <w:tmpl w:val="EC528E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24020EC"/>
    <w:multiLevelType w:val="singleLevel"/>
    <w:tmpl w:val="17323C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3B052A1"/>
    <w:multiLevelType w:val="singleLevel"/>
    <w:tmpl w:val="37E252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62B75FF"/>
    <w:multiLevelType w:val="singleLevel"/>
    <w:tmpl w:val="F9B642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65D6516"/>
    <w:multiLevelType w:val="singleLevel"/>
    <w:tmpl w:val="BB228B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6F948F4"/>
    <w:multiLevelType w:val="singleLevel"/>
    <w:tmpl w:val="CF2A01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ADE34EF"/>
    <w:multiLevelType w:val="singleLevel"/>
    <w:tmpl w:val="03E6FD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C916E7E"/>
    <w:multiLevelType w:val="singleLevel"/>
    <w:tmpl w:val="8B9C59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34E6A1D"/>
    <w:multiLevelType w:val="singleLevel"/>
    <w:tmpl w:val="8154DB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4041334A"/>
    <w:multiLevelType w:val="singleLevel"/>
    <w:tmpl w:val="C57A61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22254F6"/>
    <w:multiLevelType w:val="singleLevel"/>
    <w:tmpl w:val="C52242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2586EA9"/>
    <w:multiLevelType w:val="singleLevel"/>
    <w:tmpl w:val="A81E1E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2635FBE"/>
    <w:multiLevelType w:val="singleLevel"/>
    <w:tmpl w:val="57BAD6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78C548B"/>
    <w:multiLevelType w:val="singleLevel"/>
    <w:tmpl w:val="0BC253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8905BC6"/>
    <w:multiLevelType w:val="singleLevel"/>
    <w:tmpl w:val="EA1268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B521C87"/>
    <w:multiLevelType w:val="singleLevel"/>
    <w:tmpl w:val="D6CE1E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C8057C0"/>
    <w:multiLevelType w:val="singleLevel"/>
    <w:tmpl w:val="24AC44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D1B147F"/>
    <w:multiLevelType w:val="singleLevel"/>
    <w:tmpl w:val="D1C652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0FD1B30"/>
    <w:multiLevelType w:val="singleLevel"/>
    <w:tmpl w:val="F446E1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2D93C12"/>
    <w:multiLevelType w:val="singleLevel"/>
    <w:tmpl w:val="C25841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5796487"/>
    <w:multiLevelType w:val="singleLevel"/>
    <w:tmpl w:val="17323C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15"/>
  </w:num>
  <w:num w:numId="3">
    <w:abstractNumId w:val="24"/>
  </w:num>
  <w:num w:numId="4">
    <w:abstractNumId w:val="10"/>
  </w:num>
  <w:num w:numId="5">
    <w:abstractNumId w:val="4"/>
  </w:num>
  <w:num w:numId="6">
    <w:abstractNumId w:val="12"/>
  </w:num>
  <w:num w:numId="7">
    <w:abstractNumId w:val="7"/>
  </w:num>
  <w:num w:numId="8">
    <w:abstractNumId w:val="11"/>
  </w:num>
  <w:num w:numId="9">
    <w:abstractNumId w:val="14"/>
  </w:num>
  <w:num w:numId="10">
    <w:abstractNumId w:val="17"/>
  </w:num>
  <w:num w:numId="11">
    <w:abstractNumId w:val="22"/>
  </w:num>
  <w:num w:numId="12">
    <w:abstractNumId w:val="18"/>
  </w:num>
  <w:num w:numId="13">
    <w:abstractNumId w:val="0"/>
  </w:num>
  <w:num w:numId="14">
    <w:abstractNumId w:val="20"/>
  </w:num>
  <w:num w:numId="15">
    <w:abstractNumId w:val="26"/>
  </w:num>
  <w:num w:numId="16">
    <w:abstractNumId w:val="21"/>
  </w:num>
  <w:num w:numId="17">
    <w:abstractNumId w:val="5"/>
  </w:num>
  <w:num w:numId="18">
    <w:abstractNumId w:val="16"/>
  </w:num>
  <w:num w:numId="19">
    <w:abstractNumId w:val="3"/>
  </w:num>
  <w:num w:numId="20">
    <w:abstractNumId w:val="23"/>
  </w:num>
  <w:num w:numId="21">
    <w:abstractNumId w:val="25"/>
  </w:num>
  <w:num w:numId="22">
    <w:abstractNumId w:val="1"/>
  </w:num>
  <w:num w:numId="23">
    <w:abstractNumId w:val="9"/>
  </w:num>
  <w:num w:numId="24">
    <w:abstractNumId w:val="2"/>
  </w:num>
  <w:num w:numId="25">
    <w:abstractNumId w:val="8"/>
  </w:num>
  <w:num w:numId="26">
    <w:abstractNumId w:val="19"/>
  </w:num>
  <w:num w:numId="27">
    <w:abstractNumId w:val="27"/>
  </w:num>
  <w:num w:numId="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DF6BA2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DF6BA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DF6BA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32FFA1F-EEAA-4644-96AE-0B2618B76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2026-07-06T22:39:00Z</dcterms:created>
  <dcterms:modified xsi:type="dcterms:W3CDTF">2026-07-06T22:39:00Z</dcterms:modified>
</cp:coreProperties>
</file>