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755D9C3" w:rsidR="0049405C" w:rsidRPr="00187BAA" w:rsidRDefault="00157335" w:rsidP="0015733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57335">
              <w:rPr>
                <w:rFonts w:ascii="宋体" w:eastAsia="宋体" w:hAnsi="Times New Roman" w:hint="eastAsia"/>
                <w:b/>
                <w:color w:val="000000"/>
                <w:sz w:val="48"/>
              </w:rPr>
              <w:t>江颛</w:t>
            </w:r>
            <w:bookmarkEnd w:id="0"/>
          </w:p>
          <w:p w14:paraId="706EB16B" w14:textId="438FE582" w:rsidR="0049405C" w:rsidRPr="00187BAA" w:rsidRDefault="00157335" w:rsidP="0015733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57335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026473A3" w:rsidR="0049405C" w:rsidRPr="00187BAA" w:rsidRDefault="00157335" w:rsidP="0015733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57335">
              <w:rPr>
                <w:rFonts w:ascii="宋体" w:eastAsia="宋体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62B4EBA9" w:rsidR="0049405C" w:rsidRPr="00187BAA" w:rsidRDefault="00157335" w:rsidP="0015733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57335">
              <w:rPr>
                <w:rFonts w:ascii="宋体" w:eastAsia="宋体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DDA1D1B" w:rsidR="0049405C" w:rsidRPr="00187BAA" w:rsidRDefault="0015733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39B4032" wp14:editId="0130A6E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1C19C1F" w:rsidR="009465FB" w:rsidRPr="00187BAA" w:rsidRDefault="0015733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57335">
              <w:rPr>
                <w:rFonts w:ascii="宋体" w:eastAsia="宋体" w:hAnsi="Times New Roman" w:hint="eastAsia"/>
                <w:color w:val="000000"/>
                <w:szCs w:val="21"/>
              </w:rPr>
              <w:t>江颛律师的主要执业领域为资产管理、资本市场及一般公司业务。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1472314" w14:textId="77777777" w:rsidR="0015733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28001B6" w14:textId="77777777" w:rsidR="00157335" w:rsidRDefault="00157335" w:rsidP="0015733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57335">
        <w:rPr>
          <w:rFonts w:ascii="宋体" w:eastAsia="宋体" w:hAnsi="宋体" w:hint="eastAsia"/>
          <w:b/>
          <w:sz w:val="24"/>
        </w:rPr>
        <w:t>近期代理的主要案件</w:t>
      </w:r>
    </w:p>
    <w:p w14:paraId="1BFFAC5D" w14:textId="77777777" w:rsidR="00157335" w:rsidRDefault="00157335" w:rsidP="0015733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711F2D8" w14:textId="77777777" w:rsidR="00157335" w:rsidRDefault="00157335" w:rsidP="0015733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57335">
        <w:rPr>
          <w:rFonts w:ascii="宋体" w:eastAsia="宋体" w:hAnsi="Times New Roman" w:hint="eastAsia"/>
          <w:color w:val="000000"/>
        </w:rPr>
        <w:t>为蚂蚁集团、网商银行数百支资产证券化产品提供法律服务</w:t>
      </w:r>
    </w:p>
    <w:p w14:paraId="50E2E0A2" w14:textId="77777777" w:rsidR="00157335" w:rsidRDefault="00157335" w:rsidP="0015733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57335">
        <w:rPr>
          <w:rFonts w:ascii="宋体" w:eastAsia="宋体" w:hAnsi="Times New Roman" w:hint="eastAsia"/>
          <w:color w:val="000000"/>
        </w:rPr>
        <w:t>代表中建股份下属公司、中冶集团下属公司、中国联通、中国电子、国药器械、华润医药、联想保理、趣店集团、凯京租赁、朴信保理、中铝保理、广州拉卡拉小贷等公司，为其发行企业资产证券化产品提供法律服务</w:t>
      </w:r>
    </w:p>
    <w:p w14:paraId="21677DEC" w14:textId="77777777" w:rsidR="00157335" w:rsidRDefault="00157335" w:rsidP="0015733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57335">
        <w:rPr>
          <w:rFonts w:ascii="宋体" w:eastAsia="宋体" w:hAnsi="Times New Roman" w:hint="eastAsia"/>
          <w:color w:val="000000"/>
        </w:rPr>
        <w:t>代表中金公司就其作为阳光壹佰物业、金辉物业、中交地产、普洛斯租赁、中车保理等多支企业资产证券化产品管理人提供法律服务</w:t>
      </w:r>
    </w:p>
    <w:p w14:paraId="4B611BFE" w14:textId="77777777" w:rsidR="00157335" w:rsidRDefault="00157335" w:rsidP="0015733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57335">
        <w:rPr>
          <w:rFonts w:ascii="宋体" w:eastAsia="宋体" w:hAnsi="Times New Roman" w:hint="eastAsia"/>
          <w:color w:val="000000"/>
        </w:rPr>
        <w:t>代表招商证券就其作为华夏幸福</w:t>
      </w:r>
      <w:r w:rsidRPr="00157335">
        <w:rPr>
          <w:rFonts w:ascii="宋体" w:eastAsia="宋体" w:hAnsi="Times New Roman"/>
          <w:color w:val="000000"/>
        </w:rPr>
        <w:t>-固安PPP项目等多支企业资产证券化产品管理人提供法律服务</w:t>
      </w:r>
    </w:p>
    <w:p w14:paraId="5D3C0AF3" w14:textId="77777777" w:rsidR="00157335" w:rsidRDefault="00157335" w:rsidP="0015733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57335">
        <w:rPr>
          <w:rFonts w:ascii="宋体" w:eastAsia="宋体" w:hAnsi="Times New Roman" w:hint="eastAsia"/>
          <w:color w:val="000000"/>
        </w:rPr>
        <w:t>代表平安资管，为其平安资管</w:t>
      </w:r>
      <w:r w:rsidRPr="00157335">
        <w:rPr>
          <w:rFonts w:ascii="宋体" w:eastAsia="宋体" w:hAnsi="Times New Roman"/>
          <w:color w:val="000000"/>
        </w:rPr>
        <w:t>-山西交通厅债权计划及信托计划项目、平安普惠资产支持计划及信托计划项目、深圳安居集团信托项目、金城集团信托项目等多个资管产品提供法律服务</w:t>
      </w:r>
    </w:p>
    <w:p w14:paraId="00472FDA" w14:textId="77777777" w:rsidR="00157335" w:rsidRDefault="00157335" w:rsidP="0015733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57335">
        <w:rPr>
          <w:rFonts w:ascii="宋体" w:eastAsia="宋体" w:hAnsi="Times New Roman" w:hint="eastAsia"/>
          <w:color w:val="000000"/>
        </w:rPr>
        <w:t>代表泰康资管、中意资管、信诚人寿，为其投资多支股权投资基金项目提供法律服务</w:t>
      </w:r>
    </w:p>
    <w:p w14:paraId="5C357D6D" w14:textId="77777777" w:rsidR="00157335" w:rsidRDefault="00157335" w:rsidP="0015733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57335">
        <w:rPr>
          <w:rFonts w:ascii="宋体" w:eastAsia="宋体" w:hAnsi="Times New Roman" w:hint="eastAsia"/>
          <w:color w:val="000000"/>
        </w:rPr>
        <w:t>代表泰康资管，为泰康人寿认购保利地产非公开发行股份项目提供法律服务</w:t>
      </w:r>
    </w:p>
    <w:p w14:paraId="16A51FF3" w14:textId="77777777" w:rsidR="00157335" w:rsidRDefault="00157335" w:rsidP="0015733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57335">
        <w:rPr>
          <w:rFonts w:ascii="宋体" w:eastAsia="宋体" w:hAnsi="宋体" w:hint="eastAsia"/>
          <w:b/>
          <w:sz w:val="24"/>
        </w:rPr>
        <w:t>执业资格</w:t>
      </w:r>
    </w:p>
    <w:p w14:paraId="12B2C0E6" w14:textId="77777777" w:rsidR="00157335" w:rsidRDefault="00157335" w:rsidP="0015733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57335">
        <w:rPr>
          <w:rFonts w:ascii="宋体" w:eastAsia="宋体" w:hAnsi="Times New Roman" w:hint="eastAsia"/>
          <w:color w:val="000000"/>
        </w:rPr>
        <w:t>中华人民共和国执业律师</w:t>
      </w:r>
    </w:p>
    <w:p w14:paraId="08826DF2" w14:textId="77777777" w:rsidR="00157335" w:rsidRDefault="00157335" w:rsidP="0015733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57335">
        <w:rPr>
          <w:rFonts w:ascii="宋体" w:eastAsia="宋体" w:hAnsi="宋体" w:hint="eastAsia"/>
          <w:b/>
          <w:sz w:val="24"/>
        </w:rPr>
        <w:t>职业背景</w:t>
      </w:r>
    </w:p>
    <w:p w14:paraId="4F0A196B" w14:textId="0EC08E85" w:rsidR="00A46A04" w:rsidRPr="00157335" w:rsidRDefault="00157335" w:rsidP="0015733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57335">
        <w:rPr>
          <w:rFonts w:ascii="宋体" w:eastAsia="宋体" w:hAnsi="Times New Roman"/>
          <w:color w:val="000000"/>
        </w:rPr>
        <w:t>2015年加入方达之前，江颛律师曾经在另一家中国知名律师事务所工作。</w:t>
      </w:r>
    </w:p>
    <w:sectPr w:rsidR="00A46A04" w:rsidRPr="0015733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830"/>
    <w:multiLevelType w:val="singleLevel"/>
    <w:tmpl w:val="02E8E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80064B"/>
    <w:multiLevelType w:val="singleLevel"/>
    <w:tmpl w:val="3AC26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20669E2"/>
    <w:multiLevelType w:val="singleLevel"/>
    <w:tmpl w:val="AA0CF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7703251"/>
    <w:multiLevelType w:val="singleLevel"/>
    <w:tmpl w:val="1D4EC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51C00EE"/>
    <w:multiLevelType w:val="singleLevel"/>
    <w:tmpl w:val="994EC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5724C49"/>
    <w:multiLevelType w:val="singleLevel"/>
    <w:tmpl w:val="954AB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B51771D"/>
    <w:multiLevelType w:val="singleLevel"/>
    <w:tmpl w:val="30DE2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00F3FDE"/>
    <w:multiLevelType w:val="singleLevel"/>
    <w:tmpl w:val="1850F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0B51E6D"/>
    <w:multiLevelType w:val="singleLevel"/>
    <w:tmpl w:val="1850F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C1803FD"/>
    <w:multiLevelType w:val="singleLevel"/>
    <w:tmpl w:val="244AA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6"/>
  </w:num>
  <w:num w:numId="5">
    <w:abstractNumId w:val="1"/>
  </w:num>
  <w:num w:numId="6">
    <w:abstractNumId w:val="2"/>
  </w:num>
  <w:num w:numId="7">
    <w:abstractNumId w:val="0"/>
  </w:num>
  <w:num w:numId="8">
    <w:abstractNumId w:val="7"/>
  </w:num>
  <w:num w:numId="9">
    <w:abstractNumId w:val="3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57335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5733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5733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3C37B8A-9C12-4819-B0DF-703B51482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2026-07-06T23:39:00Z</dcterms:created>
  <dcterms:modified xsi:type="dcterms:W3CDTF">2026-07-06T23:39:00Z</dcterms:modified>
</cp:coreProperties>
</file>