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4E9D784" w:rsidR="0049405C" w:rsidRPr="00187BAA" w:rsidRDefault="00446DC5" w:rsidP="00446DC5">
            <w:pPr>
              <w:spacing w:line="720" w:lineRule="auto"/>
              <w:rPr>
                <w:rFonts w:ascii="宋体" w:eastAsia="宋体" w:hAnsi="宋体"/>
                <w:color w:val="545551"/>
              </w:rPr>
            </w:pPr>
            <w:bookmarkStart w:id="0" w:name="xingming"/>
            <w:bookmarkStart w:id="1" w:name="_GoBack"/>
            <w:bookmarkEnd w:id="1"/>
            <w:r w:rsidRPr="00446DC5">
              <w:rPr>
                <w:rFonts w:ascii="宋体" w:eastAsia="宋体" w:hAnsi="Times New Roman" w:hint="eastAsia"/>
                <w:b/>
                <w:color w:val="000000"/>
                <w:sz w:val="48"/>
              </w:rPr>
              <w:t>杨伟国</w:t>
            </w:r>
            <w:bookmarkEnd w:id="0"/>
          </w:p>
          <w:p w14:paraId="706EB16B" w14:textId="49FDDD63" w:rsidR="0049405C" w:rsidRPr="00187BAA" w:rsidRDefault="00446DC5" w:rsidP="00446DC5">
            <w:pPr>
              <w:spacing w:line="360" w:lineRule="auto"/>
              <w:rPr>
                <w:rFonts w:ascii="宋体" w:eastAsia="宋体" w:hAnsi="宋体"/>
                <w:b/>
                <w:bCs/>
                <w:color w:val="545551"/>
              </w:rPr>
            </w:pPr>
            <w:bookmarkStart w:id="2" w:name="didian"/>
            <w:r w:rsidRPr="00446DC5">
              <w:rPr>
                <w:rFonts w:ascii="宋体" w:eastAsia="宋体" w:hAnsi="Times New Roman" w:hint="eastAsia"/>
                <w:b/>
                <w:bCs/>
                <w:color w:val="000000"/>
              </w:rPr>
              <w:t>合伙人·北京</w:t>
            </w:r>
            <w:bookmarkEnd w:id="2"/>
          </w:p>
          <w:p w14:paraId="6199424A" w14:textId="2B22F150" w:rsidR="0049405C" w:rsidRPr="00187BAA" w:rsidRDefault="00446DC5" w:rsidP="00446DC5">
            <w:pPr>
              <w:spacing w:line="360" w:lineRule="auto"/>
              <w:rPr>
                <w:rFonts w:ascii="宋体" w:eastAsia="宋体" w:hAnsi="宋体"/>
                <w:color w:val="545551"/>
              </w:rPr>
            </w:pPr>
            <w:bookmarkStart w:id="3" w:name="dianhua"/>
            <w:r w:rsidRPr="00446DC5">
              <w:rPr>
                <w:rFonts w:ascii="宋体" w:eastAsia="宋体" w:hAnsi="Times New Roman"/>
                <w:color w:val="000000"/>
              </w:rPr>
              <w:t xml:space="preserve">+86 10 5769 5625 </w:t>
            </w:r>
            <w:bookmarkEnd w:id="3"/>
          </w:p>
          <w:p w14:paraId="4F910ACA" w14:textId="76905570" w:rsidR="0049405C" w:rsidRPr="00187BAA" w:rsidRDefault="00446DC5" w:rsidP="00446DC5">
            <w:pPr>
              <w:spacing w:line="360" w:lineRule="auto"/>
              <w:rPr>
                <w:rFonts w:ascii="宋体" w:eastAsia="宋体" w:hAnsi="宋体"/>
                <w:color w:val="000000"/>
              </w:rPr>
            </w:pPr>
            <w:bookmarkStart w:id="4" w:name="youxiang"/>
            <w:r w:rsidRPr="00446DC5">
              <w:rPr>
                <w:rFonts w:ascii="宋体" w:eastAsia="宋体" w:hAnsi="Times New Roman"/>
                <w:color w:val="000000"/>
              </w:rPr>
              <w:t>weiguo.yang@fangdalaw.com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3EB0FDA" w:rsidR="0049405C" w:rsidRPr="00187BAA" w:rsidRDefault="00446DC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BCBDAF7" wp14:editId="097F553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A2A9F8D" w:rsidR="009465FB" w:rsidRPr="00187BAA" w:rsidRDefault="00446DC5" w:rsidP="007177F3">
            <w:pPr>
              <w:rPr>
                <w:rFonts w:ascii="宋体" w:eastAsia="宋体" w:hAnsi="宋体"/>
                <w:color w:val="000000"/>
                <w:szCs w:val="21"/>
              </w:rPr>
            </w:pPr>
            <w:bookmarkStart w:id="6" w:name="zhiyelingyu"/>
            <w:r w:rsidRPr="00446DC5">
              <w:rPr>
                <w:rFonts w:ascii="宋体" w:eastAsia="宋体" w:hAnsi="Times New Roman" w:hint="eastAsia"/>
                <w:color w:val="000000"/>
                <w:szCs w:val="21"/>
              </w:rPr>
              <w:t>杨伟国律师专长复杂商事诉讼、仲裁和替代性争议解决，以及不良资产处置、清算和重整等。主要领域包括：证券、基金、银行、信托和资管等金融类纠纷，投资、股权和公司控制权纠纷，合资、并购纠纷，国际贸易纠纷，房地产与建设工程纠纷等；代理的案件争议总额超过千亿元人民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7EE1087" w14:textId="77777777" w:rsidR="00446DC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95F271" w14:textId="77777777" w:rsidR="00446DC5" w:rsidRDefault="00446DC5" w:rsidP="00446DC5">
      <w:pPr>
        <w:pStyle w:val="af5"/>
        <w:spacing w:after="0" w:line="480" w:lineRule="auto"/>
        <w:rPr>
          <w:rFonts w:ascii="宋体" w:eastAsia="宋体" w:hAnsi="宋体"/>
          <w:b/>
          <w:sz w:val="24"/>
        </w:rPr>
      </w:pPr>
      <w:r w:rsidRPr="00446DC5">
        <w:rPr>
          <w:rFonts w:ascii="宋体" w:eastAsia="宋体" w:hAnsi="宋体" w:hint="eastAsia"/>
          <w:b/>
          <w:sz w:val="24"/>
        </w:rPr>
        <w:t>近期代理的主要案件</w:t>
      </w:r>
    </w:p>
    <w:p w14:paraId="56CF2F78" w14:textId="77777777" w:rsidR="00446DC5" w:rsidRDefault="00446DC5" w:rsidP="00446DC5">
      <w:pPr>
        <w:pStyle w:val="af5"/>
        <w:spacing w:before="120"/>
        <w:rPr>
          <w:rFonts w:ascii="宋体" w:eastAsia="宋体" w:hAnsi="Times New Roman"/>
          <w:color w:val="000000"/>
        </w:rPr>
      </w:pPr>
      <w:r w:rsidRPr="00446DC5">
        <w:rPr>
          <w:rFonts w:ascii="宋体" w:eastAsia="宋体" w:hAnsi="Times New Roman" w:hint="eastAsia"/>
          <w:color w:val="000000"/>
        </w:rPr>
        <w:t>业界重大或标志性案件</w:t>
      </w:r>
    </w:p>
    <w:p w14:paraId="5652F42D" w14:textId="77777777" w:rsidR="00446DC5" w:rsidRDefault="00446DC5" w:rsidP="00446DC5">
      <w:pPr>
        <w:pStyle w:val="af5"/>
        <w:numPr>
          <w:ilvl w:val="0"/>
          <w:numId w:val="4"/>
        </w:numPr>
        <w:spacing w:before="120"/>
        <w:ind w:left="690" w:hanging="240"/>
        <w:rPr>
          <w:rFonts w:ascii="宋体" w:eastAsia="宋体" w:hAnsi="Times New Roman"/>
          <w:color w:val="000000"/>
        </w:rPr>
      </w:pPr>
      <w:r w:rsidRPr="00446DC5">
        <w:rPr>
          <w:rFonts w:ascii="宋体" w:eastAsia="宋体" w:hAnsi="Times New Roman" w:hint="eastAsia"/>
          <w:color w:val="000000"/>
        </w:rPr>
        <w:t>代表某知名金融机构处理全国首例银行间债券市场虚假陈述案暨北京金融法院设立后受理的第一号案件（入选“</w:t>
      </w:r>
      <w:r w:rsidRPr="00446DC5">
        <w:rPr>
          <w:rFonts w:ascii="宋体" w:eastAsia="宋体" w:hAnsi="Times New Roman"/>
          <w:color w:val="000000"/>
        </w:rPr>
        <w:t>2023年度人民法院十大案件</w:t>
      </w:r>
      <w:r w:rsidRPr="00446DC5">
        <w:rPr>
          <w:rFonts w:ascii="宋体" w:eastAsia="宋体" w:hAnsi="Times New Roman"/>
          <w:color w:val="000000"/>
        </w:rPr>
        <w:t>”</w:t>
      </w:r>
      <w:r w:rsidRPr="00446DC5">
        <w:rPr>
          <w:rFonts w:ascii="宋体" w:eastAsia="宋体" w:hAnsi="Times New Roman"/>
          <w:color w:val="000000"/>
        </w:rPr>
        <w:t>）</w:t>
      </w:r>
    </w:p>
    <w:p w14:paraId="2789E185" w14:textId="77777777" w:rsidR="00446DC5" w:rsidRDefault="00446DC5" w:rsidP="00446DC5">
      <w:pPr>
        <w:pStyle w:val="af5"/>
        <w:numPr>
          <w:ilvl w:val="0"/>
          <w:numId w:val="5"/>
        </w:numPr>
        <w:spacing w:before="120"/>
        <w:ind w:left="690" w:hanging="240"/>
        <w:rPr>
          <w:rFonts w:ascii="宋体" w:eastAsia="宋体" w:hAnsi="Times New Roman"/>
          <w:color w:val="000000"/>
        </w:rPr>
      </w:pPr>
      <w:r w:rsidRPr="00446DC5">
        <w:rPr>
          <w:rFonts w:ascii="宋体" w:eastAsia="宋体" w:hAnsi="Times New Roman" w:hint="eastAsia"/>
          <w:color w:val="000000"/>
        </w:rPr>
        <w:t>代表多家知名券商、银行、资信评级机构等证券中介机构处理几十起金融和资本市场知名的证券虚假陈述纠纷案，包括五洋债、华晨债、胜通债、大机床债等，其中包括业界首例中介机构内部追偿案、首批证券虚假陈述仲裁系列案</w:t>
      </w:r>
    </w:p>
    <w:p w14:paraId="48177023" w14:textId="77777777" w:rsidR="00446DC5" w:rsidRDefault="00446DC5" w:rsidP="00446DC5">
      <w:pPr>
        <w:pStyle w:val="af5"/>
        <w:numPr>
          <w:ilvl w:val="0"/>
          <w:numId w:val="6"/>
        </w:numPr>
        <w:spacing w:before="120"/>
        <w:ind w:left="690" w:hanging="240"/>
        <w:rPr>
          <w:rFonts w:ascii="宋体" w:eastAsia="宋体" w:hAnsi="Times New Roman"/>
          <w:color w:val="000000"/>
        </w:rPr>
      </w:pPr>
      <w:r w:rsidRPr="00446DC5">
        <w:rPr>
          <w:rFonts w:ascii="宋体" w:eastAsia="宋体" w:hAnsi="Times New Roman" w:hint="eastAsia"/>
          <w:color w:val="000000"/>
        </w:rPr>
        <w:t>参与代理娃哈哈集团与法国达能集团之间中国历史规模最大的合资及公司控制权纠纷系列案，包括境内外</w:t>
      </w:r>
      <w:r w:rsidRPr="00446DC5">
        <w:rPr>
          <w:rFonts w:ascii="宋体" w:eastAsia="宋体" w:hAnsi="Times New Roman"/>
          <w:color w:val="000000"/>
        </w:rPr>
        <w:t>7个司法领域所涉50多起诉讼仲裁案件，争议金额超过50亿美元</w:t>
      </w:r>
    </w:p>
    <w:p w14:paraId="2E3D2299" w14:textId="77777777" w:rsidR="00446DC5" w:rsidRDefault="00446DC5" w:rsidP="00446DC5">
      <w:pPr>
        <w:pStyle w:val="af5"/>
        <w:numPr>
          <w:ilvl w:val="0"/>
          <w:numId w:val="7"/>
        </w:numPr>
        <w:spacing w:before="120"/>
        <w:ind w:left="690" w:hanging="240"/>
        <w:rPr>
          <w:rFonts w:ascii="宋体" w:eastAsia="宋体" w:hAnsi="Times New Roman"/>
          <w:color w:val="000000"/>
        </w:rPr>
      </w:pPr>
      <w:r w:rsidRPr="00446DC5">
        <w:rPr>
          <w:rFonts w:ascii="宋体" w:eastAsia="宋体" w:hAnsi="Times New Roman" w:hint="eastAsia"/>
          <w:color w:val="000000"/>
        </w:rPr>
        <w:t>参与代理湖北葛洲坝三联实业股份有限公司、湖北平湖旅游船有限公司与美国罗宾逊直升机有限公司的产品责任纠纷案，系历史上首例中国法院判决在美国得到承认与执行的案件</w:t>
      </w:r>
    </w:p>
    <w:p w14:paraId="2533A19A" w14:textId="77777777" w:rsidR="00446DC5" w:rsidRDefault="00446DC5" w:rsidP="00446DC5">
      <w:pPr>
        <w:pStyle w:val="af5"/>
        <w:numPr>
          <w:ilvl w:val="0"/>
          <w:numId w:val="8"/>
        </w:numPr>
        <w:spacing w:before="120"/>
        <w:ind w:left="690" w:hanging="240"/>
        <w:rPr>
          <w:rFonts w:ascii="宋体" w:eastAsia="宋体" w:hAnsi="Times New Roman"/>
          <w:color w:val="000000"/>
        </w:rPr>
      </w:pPr>
      <w:r w:rsidRPr="00446DC5">
        <w:rPr>
          <w:rFonts w:ascii="宋体" w:eastAsia="宋体" w:hAnsi="Times New Roman" w:hint="eastAsia"/>
          <w:color w:val="000000"/>
        </w:rPr>
        <w:t>代表某知名跨境企业集团处理其与合作方之间的复杂股权纠纷及公司控制权诉讼案，争议金额近</w:t>
      </w:r>
      <w:r w:rsidRPr="00446DC5">
        <w:rPr>
          <w:rFonts w:ascii="宋体" w:eastAsia="宋体" w:hAnsi="Times New Roman"/>
          <w:color w:val="000000"/>
        </w:rPr>
        <w:t>300亿元人民币</w:t>
      </w:r>
    </w:p>
    <w:p w14:paraId="5866CDF0" w14:textId="77777777" w:rsidR="00446DC5" w:rsidRDefault="00446DC5" w:rsidP="00446DC5">
      <w:pPr>
        <w:pStyle w:val="af5"/>
        <w:numPr>
          <w:ilvl w:val="0"/>
          <w:numId w:val="9"/>
        </w:numPr>
        <w:spacing w:before="120"/>
        <w:ind w:left="690" w:hanging="240"/>
        <w:rPr>
          <w:rFonts w:ascii="宋体" w:eastAsia="宋体" w:hAnsi="Times New Roman"/>
          <w:color w:val="000000"/>
        </w:rPr>
      </w:pPr>
      <w:r w:rsidRPr="00446DC5">
        <w:rPr>
          <w:rFonts w:ascii="宋体" w:eastAsia="宋体" w:hAnsi="Times New Roman" w:hint="eastAsia"/>
          <w:color w:val="000000"/>
        </w:rPr>
        <w:t>代表某私募基金投资人处理业界首例有限合伙人针对合伙企业外第三人的代位仲裁案，系仲裁协议效力扩张性领域的标志性案件</w:t>
      </w:r>
    </w:p>
    <w:p w14:paraId="5AD0793D" w14:textId="77777777" w:rsidR="00446DC5" w:rsidRDefault="00446DC5" w:rsidP="00446DC5">
      <w:pPr>
        <w:pStyle w:val="af5"/>
        <w:numPr>
          <w:ilvl w:val="0"/>
          <w:numId w:val="10"/>
        </w:numPr>
        <w:spacing w:before="120"/>
        <w:ind w:left="690" w:hanging="240"/>
        <w:rPr>
          <w:rFonts w:ascii="宋体" w:eastAsia="宋体" w:hAnsi="Times New Roman"/>
          <w:color w:val="000000"/>
        </w:rPr>
      </w:pPr>
      <w:r w:rsidRPr="00446DC5">
        <w:rPr>
          <w:rFonts w:ascii="宋体" w:eastAsia="宋体" w:hAnsi="Times New Roman" w:hint="eastAsia"/>
          <w:color w:val="000000"/>
        </w:rPr>
        <w:t>代表某大型证券公司处理国内业界首例资产证券化产品认购人起诉管理人的管理失职索赔案</w:t>
      </w:r>
    </w:p>
    <w:p w14:paraId="755F01C6" w14:textId="77777777" w:rsidR="00446DC5" w:rsidRDefault="00446DC5" w:rsidP="00446DC5">
      <w:pPr>
        <w:pStyle w:val="af5"/>
        <w:spacing w:before="120"/>
        <w:rPr>
          <w:rFonts w:ascii="宋体" w:eastAsia="宋体" w:hAnsi="Times New Roman"/>
          <w:color w:val="000000"/>
        </w:rPr>
      </w:pPr>
      <w:r w:rsidRPr="00446DC5">
        <w:rPr>
          <w:rFonts w:ascii="宋体" w:eastAsia="宋体" w:hAnsi="Times New Roman" w:hint="eastAsia"/>
          <w:color w:val="000000"/>
        </w:rPr>
        <w:t>金融纠纷及不良资产处置</w:t>
      </w:r>
    </w:p>
    <w:p w14:paraId="5B775FD1" w14:textId="77777777" w:rsidR="00446DC5" w:rsidRDefault="00446DC5" w:rsidP="00446DC5">
      <w:pPr>
        <w:pStyle w:val="af5"/>
        <w:numPr>
          <w:ilvl w:val="0"/>
          <w:numId w:val="11"/>
        </w:numPr>
        <w:spacing w:before="120"/>
        <w:ind w:left="690" w:hanging="240"/>
        <w:rPr>
          <w:rFonts w:ascii="宋体" w:eastAsia="宋体" w:hAnsi="Times New Roman"/>
          <w:color w:val="000000"/>
        </w:rPr>
      </w:pPr>
      <w:r w:rsidRPr="00446DC5">
        <w:rPr>
          <w:rFonts w:ascii="宋体" w:eastAsia="宋体" w:hAnsi="Times New Roman" w:hint="eastAsia"/>
          <w:color w:val="000000"/>
        </w:rPr>
        <w:t>代表多家上市公司、资本市场中介机构或公司董事、监事、高级管理人员处理中国证监会或下属证监局的证券争议行政处罚听证、行政复议等程序</w:t>
      </w:r>
    </w:p>
    <w:p w14:paraId="35C4DB8D" w14:textId="77777777" w:rsidR="00446DC5" w:rsidRDefault="00446DC5" w:rsidP="00446DC5">
      <w:pPr>
        <w:pStyle w:val="af5"/>
        <w:numPr>
          <w:ilvl w:val="0"/>
          <w:numId w:val="12"/>
        </w:numPr>
        <w:spacing w:before="120"/>
        <w:ind w:left="690" w:hanging="240"/>
        <w:rPr>
          <w:rFonts w:ascii="宋体" w:eastAsia="宋体" w:hAnsi="Times New Roman"/>
          <w:color w:val="000000"/>
        </w:rPr>
      </w:pPr>
      <w:r w:rsidRPr="00446DC5">
        <w:rPr>
          <w:rFonts w:ascii="宋体" w:eastAsia="宋体" w:hAnsi="Times New Roman" w:hint="eastAsia"/>
          <w:color w:val="000000"/>
        </w:rPr>
        <w:t>代表多家知名银行、信托、基金或投资机构处理多起金融争议诉讼或仲裁、强制执行、破产或不良资产处置项目，涉及司法评估、拍卖、变卖、以物抵债、执行异议等全部程序的重难点工作</w:t>
      </w:r>
    </w:p>
    <w:p w14:paraId="53BF972B" w14:textId="77777777" w:rsidR="00446DC5" w:rsidRDefault="00446DC5" w:rsidP="00446DC5">
      <w:pPr>
        <w:pStyle w:val="af5"/>
        <w:numPr>
          <w:ilvl w:val="0"/>
          <w:numId w:val="13"/>
        </w:numPr>
        <w:spacing w:before="120"/>
        <w:ind w:left="690" w:hanging="240"/>
        <w:rPr>
          <w:rFonts w:ascii="宋体" w:eastAsia="宋体" w:hAnsi="Times New Roman"/>
          <w:color w:val="000000"/>
        </w:rPr>
      </w:pPr>
      <w:r w:rsidRPr="00446DC5">
        <w:rPr>
          <w:rFonts w:ascii="宋体" w:eastAsia="宋体" w:hAnsi="Times New Roman" w:hint="eastAsia"/>
          <w:color w:val="000000"/>
        </w:rPr>
        <w:t>代表某知名外资金融机构应对投资者针对其销售金融产品的适当性义务纠纷诉讼案，获得金融机构全免责的胜诉结果，系九民会议纪要生效后认定金融机构适当性义务边界的代表性案例</w:t>
      </w:r>
    </w:p>
    <w:p w14:paraId="46F880AA" w14:textId="77777777" w:rsidR="00446DC5" w:rsidRDefault="00446DC5" w:rsidP="00446DC5">
      <w:pPr>
        <w:pStyle w:val="af5"/>
        <w:numPr>
          <w:ilvl w:val="0"/>
          <w:numId w:val="14"/>
        </w:numPr>
        <w:spacing w:before="120"/>
        <w:ind w:left="690" w:hanging="240"/>
        <w:rPr>
          <w:rFonts w:ascii="宋体" w:eastAsia="宋体" w:hAnsi="Times New Roman"/>
          <w:color w:val="000000"/>
        </w:rPr>
      </w:pPr>
      <w:r w:rsidRPr="00446DC5">
        <w:rPr>
          <w:rFonts w:ascii="宋体" w:eastAsia="宋体" w:hAnsi="Times New Roman" w:hint="eastAsia"/>
          <w:color w:val="000000"/>
        </w:rPr>
        <w:t>代表某大型金融机构针对担保人提起担保物权特别程序，获得法院胜诉裁定并对担保人质押的上市公司股票进行司法拍卖和处置</w:t>
      </w:r>
    </w:p>
    <w:p w14:paraId="3ED1A924" w14:textId="77777777" w:rsidR="00446DC5" w:rsidRDefault="00446DC5" w:rsidP="00446DC5">
      <w:pPr>
        <w:pStyle w:val="af5"/>
        <w:numPr>
          <w:ilvl w:val="0"/>
          <w:numId w:val="15"/>
        </w:numPr>
        <w:spacing w:before="120"/>
        <w:ind w:left="690" w:hanging="240"/>
        <w:rPr>
          <w:rFonts w:ascii="宋体" w:eastAsia="宋体" w:hAnsi="Times New Roman"/>
          <w:color w:val="000000"/>
        </w:rPr>
      </w:pPr>
      <w:r w:rsidRPr="00446DC5">
        <w:rPr>
          <w:rFonts w:ascii="宋体" w:eastAsia="宋体" w:hAnsi="Times New Roman" w:hint="eastAsia"/>
          <w:color w:val="000000"/>
        </w:rPr>
        <w:t>代表某知名投资机构处理先后经北京中级法院、高级法院和最高人民法院审理的对赌和业绩补偿纠纷系列诉讼案并完全胜诉，争议总额超过</w:t>
      </w:r>
      <w:r w:rsidRPr="00446DC5">
        <w:rPr>
          <w:rFonts w:ascii="宋体" w:eastAsia="宋体" w:hAnsi="Times New Roman"/>
          <w:color w:val="000000"/>
        </w:rPr>
        <w:t>10亿元人民币</w:t>
      </w:r>
    </w:p>
    <w:p w14:paraId="73AB557E" w14:textId="77777777" w:rsidR="00446DC5" w:rsidRDefault="00446DC5" w:rsidP="00446DC5">
      <w:pPr>
        <w:pStyle w:val="af5"/>
        <w:numPr>
          <w:ilvl w:val="0"/>
          <w:numId w:val="16"/>
        </w:numPr>
        <w:spacing w:before="120"/>
        <w:ind w:left="690" w:hanging="240"/>
        <w:rPr>
          <w:rFonts w:ascii="宋体" w:eastAsia="宋体" w:hAnsi="Times New Roman"/>
          <w:color w:val="000000"/>
        </w:rPr>
      </w:pPr>
      <w:r w:rsidRPr="00446DC5">
        <w:rPr>
          <w:rFonts w:ascii="宋体" w:eastAsia="宋体" w:hAnsi="Times New Roman" w:hint="eastAsia"/>
          <w:color w:val="000000"/>
        </w:rPr>
        <w:t>为红杉、</w:t>
      </w:r>
      <w:r w:rsidRPr="00446DC5">
        <w:rPr>
          <w:rFonts w:ascii="宋体" w:eastAsia="宋体" w:hAnsi="Times New Roman"/>
          <w:color w:val="000000"/>
        </w:rPr>
        <w:t>IDG、德弘、春华、高盛、凯雷、中金、国新等知名私募基金客户提供基金纠纷综合法律服务，包括投融资及对赌（回购及业绩补偿）纠纷、涉投资者适当性纠纷、GP与LP之间纠纷、托管纠纷、基金退出与清算等</w:t>
      </w:r>
    </w:p>
    <w:p w14:paraId="55ACB29A" w14:textId="77777777" w:rsidR="00446DC5" w:rsidRDefault="00446DC5" w:rsidP="00446DC5">
      <w:pPr>
        <w:pStyle w:val="af5"/>
        <w:numPr>
          <w:ilvl w:val="0"/>
          <w:numId w:val="17"/>
        </w:numPr>
        <w:spacing w:before="120"/>
        <w:ind w:left="690" w:hanging="240"/>
        <w:rPr>
          <w:rFonts w:ascii="宋体" w:eastAsia="宋体" w:hAnsi="Times New Roman"/>
          <w:color w:val="000000"/>
        </w:rPr>
      </w:pPr>
      <w:r w:rsidRPr="00446DC5">
        <w:rPr>
          <w:rFonts w:ascii="宋体" w:eastAsia="宋体" w:hAnsi="Times New Roman" w:hint="eastAsia"/>
          <w:color w:val="000000"/>
        </w:rPr>
        <w:t>代表多家头部资产管理公司处理复杂金融和不良资产争议解决及司法处置项目</w:t>
      </w:r>
    </w:p>
    <w:p w14:paraId="64857CED" w14:textId="77777777" w:rsidR="00446DC5" w:rsidRDefault="00446DC5" w:rsidP="00446DC5">
      <w:pPr>
        <w:pStyle w:val="af5"/>
        <w:spacing w:before="120"/>
        <w:rPr>
          <w:rFonts w:ascii="宋体" w:eastAsia="宋体" w:hAnsi="Times New Roman"/>
          <w:color w:val="000000"/>
        </w:rPr>
      </w:pPr>
      <w:r w:rsidRPr="00446DC5">
        <w:rPr>
          <w:rFonts w:ascii="宋体" w:eastAsia="宋体" w:hAnsi="Times New Roman" w:hint="eastAsia"/>
          <w:color w:val="000000"/>
        </w:rPr>
        <w:t>复杂商事争议</w:t>
      </w:r>
    </w:p>
    <w:p w14:paraId="533E2E50" w14:textId="77777777" w:rsidR="00446DC5" w:rsidRDefault="00446DC5" w:rsidP="00446DC5">
      <w:pPr>
        <w:pStyle w:val="af5"/>
        <w:numPr>
          <w:ilvl w:val="0"/>
          <w:numId w:val="18"/>
        </w:numPr>
        <w:spacing w:before="120"/>
        <w:ind w:left="690" w:hanging="240"/>
        <w:rPr>
          <w:rFonts w:ascii="宋体" w:eastAsia="宋体" w:hAnsi="Times New Roman"/>
          <w:color w:val="000000"/>
        </w:rPr>
      </w:pPr>
      <w:r w:rsidRPr="00446DC5">
        <w:rPr>
          <w:rFonts w:ascii="宋体" w:eastAsia="宋体" w:hAnsi="Times New Roman" w:hint="eastAsia"/>
          <w:color w:val="000000"/>
        </w:rPr>
        <w:t>代表中国国新、中国电力工程顾问集团、中国能建、中化集团、亚太卫星、首创集团、金隅集团、利星行集团、香港交易所等大型企业和机构及其下属企业处理投资纠纷、公司和股权纠纷、贸易纠纷、建设工程纠纷等</w:t>
      </w:r>
    </w:p>
    <w:p w14:paraId="0767A4BE" w14:textId="77777777" w:rsidR="00446DC5" w:rsidRDefault="00446DC5" w:rsidP="00446DC5">
      <w:pPr>
        <w:pStyle w:val="af5"/>
        <w:numPr>
          <w:ilvl w:val="0"/>
          <w:numId w:val="19"/>
        </w:numPr>
        <w:spacing w:before="120"/>
        <w:ind w:left="690" w:hanging="240"/>
        <w:rPr>
          <w:rFonts w:ascii="宋体" w:eastAsia="宋体" w:hAnsi="Times New Roman"/>
          <w:color w:val="000000"/>
        </w:rPr>
      </w:pPr>
      <w:r w:rsidRPr="00446DC5">
        <w:rPr>
          <w:rFonts w:ascii="宋体" w:eastAsia="宋体" w:hAnsi="Times New Roman" w:hint="eastAsia"/>
          <w:color w:val="000000"/>
        </w:rPr>
        <w:t>代表国家开发银行处理涉外独立银行保函纠纷的系列诉讼仲裁案，争议总额超过</w:t>
      </w:r>
      <w:r w:rsidRPr="00446DC5">
        <w:rPr>
          <w:rFonts w:ascii="宋体" w:eastAsia="宋体" w:hAnsi="Times New Roman"/>
          <w:color w:val="000000"/>
        </w:rPr>
        <w:t>7000万美元</w:t>
      </w:r>
    </w:p>
    <w:p w14:paraId="5AD32DEC" w14:textId="77777777" w:rsidR="00446DC5" w:rsidRDefault="00446DC5" w:rsidP="00446DC5">
      <w:pPr>
        <w:pStyle w:val="af5"/>
        <w:numPr>
          <w:ilvl w:val="0"/>
          <w:numId w:val="20"/>
        </w:numPr>
        <w:spacing w:before="120"/>
        <w:ind w:left="690" w:hanging="240"/>
        <w:rPr>
          <w:rFonts w:ascii="宋体" w:eastAsia="宋体" w:hAnsi="Times New Roman"/>
          <w:color w:val="000000"/>
        </w:rPr>
      </w:pPr>
      <w:r w:rsidRPr="00446DC5">
        <w:rPr>
          <w:rFonts w:ascii="宋体" w:eastAsia="宋体" w:hAnsi="Times New Roman" w:hint="eastAsia"/>
          <w:color w:val="000000"/>
        </w:rPr>
        <w:t>代表某知名网络游戏公司处理《外商投资企业法》生效后首批外方隐名股东资格确认纠纷案，涉及股权代持协议及股东资格争议，争议金额数亿元人民币</w:t>
      </w:r>
    </w:p>
    <w:p w14:paraId="3CC49953" w14:textId="77777777" w:rsidR="00446DC5" w:rsidRDefault="00446DC5" w:rsidP="00446DC5">
      <w:pPr>
        <w:pStyle w:val="af5"/>
        <w:numPr>
          <w:ilvl w:val="0"/>
          <w:numId w:val="21"/>
        </w:numPr>
        <w:spacing w:before="120"/>
        <w:ind w:left="690" w:hanging="240"/>
        <w:rPr>
          <w:rFonts w:ascii="宋体" w:eastAsia="宋体" w:hAnsi="Times New Roman"/>
          <w:color w:val="000000"/>
        </w:rPr>
      </w:pPr>
      <w:r w:rsidRPr="00446DC5">
        <w:rPr>
          <w:rFonts w:ascii="宋体" w:eastAsia="宋体" w:hAnsi="Times New Roman" w:hint="eastAsia"/>
          <w:color w:val="000000"/>
        </w:rPr>
        <w:t>代表某小股东客户处理业界首例因股东“人合性”障碍导致上市公司控股股东司法强制解散案</w:t>
      </w:r>
    </w:p>
    <w:p w14:paraId="063BE4B5" w14:textId="77777777" w:rsidR="00446DC5" w:rsidRDefault="00446DC5" w:rsidP="00446DC5">
      <w:pPr>
        <w:pStyle w:val="af5"/>
        <w:numPr>
          <w:ilvl w:val="0"/>
          <w:numId w:val="22"/>
        </w:numPr>
        <w:spacing w:before="120"/>
        <w:ind w:left="690" w:hanging="240"/>
        <w:rPr>
          <w:rFonts w:ascii="宋体" w:eastAsia="宋体" w:hAnsi="Times New Roman"/>
          <w:color w:val="000000"/>
        </w:rPr>
      </w:pPr>
      <w:r w:rsidRPr="00446DC5">
        <w:rPr>
          <w:rFonts w:ascii="宋体" w:eastAsia="宋体" w:hAnsi="Times New Roman" w:hint="eastAsia"/>
          <w:color w:val="000000"/>
        </w:rPr>
        <w:t>代表某大型上市公司处理与某房地产企业之间争议金额超过</w:t>
      </w:r>
      <w:r w:rsidRPr="00446DC5">
        <w:rPr>
          <w:rFonts w:ascii="宋体" w:eastAsia="宋体" w:hAnsi="Times New Roman"/>
          <w:color w:val="000000"/>
        </w:rPr>
        <w:t>20亿元人民币的房地产合作开发纠纷系列诉讼案</w:t>
      </w:r>
    </w:p>
    <w:p w14:paraId="4446788B" w14:textId="77777777" w:rsidR="00446DC5" w:rsidRDefault="00446DC5" w:rsidP="00446DC5">
      <w:pPr>
        <w:pStyle w:val="af5"/>
        <w:numPr>
          <w:ilvl w:val="0"/>
          <w:numId w:val="23"/>
        </w:numPr>
        <w:spacing w:before="120"/>
        <w:ind w:left="690" w:hanging="240"/>
        <w:rPr>
          <w:rFonts w:ascii="宋体" w:eastAsia="宋体" w:hAnsi="Times New Roman"/>
          <w:color w:val="000000"/>
        </w:rPr>
      </w:pPr>
      <w:r w:rsidRPr="00446DC5">
        <w:rPr>
          <w:rFonts w:ascii="宋体" w:eastAsia="宋体" w:hAnsi="Times New Roman" w:hint="eastAsia"/>
          <w:color w:val="000000"/>
        </w:rPr>
        <w:t>代表某</w:t>
      </w:r>
      <w:r w:rsidRPr="00446DC5">
        <w:rPr>
          <w:rFonts w:ascii="宋体" w:eastAsia="宋体" w:hAnsi="Times New Roman"/>
          <w:color w:val="000000"/>
        </w:rPr>
        <w:t>A+H股上市企业处理与某国有大型企业之间争议金额数亿元人民币的房地产买卖纠纷诉讼案</w:t>
      </w:r>
    </w:p>
    <w:p w14:paraId="59AF10FE" w14:textId="77777777" w:rsidR="00446DC5" w:rsidRDefault="00446DC5" w:rsidP="00446DC5">
      <w:pPr>
        <w:pStyle w:val="af5"/>
        <w:numPr>
          <w:ilvl w:val="0"/>
          <w:numId w:val="24"/>
        </w:numPr>
        <w:spacing w:before="120"/>
        <w:ind w:left="690" w:hanging="240"/>
        <w:rPr>
          <w:rFonts w:ascii="宋体" w:eastAsia="宋体" w:hAnsi="Times New Roman"/>
          <w:color w:val="000000"/>
        </w:rPr>
      </w:pPr>
      <w:r w:rsidRPr="00446DC5">
        <w:rPr>
          <w:rFonts w:ascii="宋体" w:eastAsia="宋体" w:hAnsi="Times New Roman" w:hint="eastAsia"/>
          <w:color w:val="000000"/>
        </w:rPr>
        <w:t>代表多家知名建设工程行业客户处理在各省高级人民法院、最高人民法院审理的建设工程纠纷诉讼仲裁案，争议总额超过数十亿元人民币</w:t>
      </w:r>
    </w:p>
    <w:p w14:paraId="589B4085" w14:textId="77777777" w:rsidR="00446DC5" w:rsidRDefault="00446DC5" w:rsidP="00446DC5">
      <w:pPr>
        <w:pStyle w:val="af5"/>
        <w:spacing w:before="120"/>
        <w:rPr>
          <w:rFonts w:ascii="宋体" w:eastAsia="宋体" w:hAnsi="Times New Roman"/>
          <w:color w:val="000000"/>
        </w:rPr>
      </w:pPr>
      <w:r w:rsidRPr="00446DC5">
        <w:rPr>
          <w:rFonts w:ascii="宋体" w:eastAsia="宋体" w:hAnsi="Times New Roman" w:hint="eastAsia"/>
          <w:color w:val="000000"/>
        </w:rPr>
        <w:t>跨境争议</w:t>
      </w:r>
    </w:p>
    <w:p w14:paraId="180D2776" w14:textId="77777777" w:rsidR="00446DC5" w:rsidRDefault="00446DC5" w:rsidP="00446DC5">
      <w:pPr>
        <w:pStyle w:val="af5"/>
        <w:numPr>
          <w:ilvl w:val="0"/>
          <w:numId w:val="25"/>
        </w:numPr>
        <w:spacing w:before="120"/>
        <w:ind w:left="690" w:hanging="240"/>
        <w:rPr>
          <w:rFonts w:ascii="宋体" w:eastAsia="宋体" w:hAnsi="Times New Roman"/>
          <w:color w:val="000000"/>
        </w:rPr>
      </w:pPr>
      <w:r w:rsidRPr="00446DC5">
        <w:rPr>
          <w:rFonts w:ascii="宋体" w:eastAsia="宋体" w:hAnsi="Times New Roman" w:hint="eastAsia"/>
          <w:color w:val="000000"/>
        </w:rPr>
        <w:t>代表某知名制药企业处理与美国公司因专利知识产权及保密协议纠纷产生的在美国仲裁协会的国际仲裁案</w:t>
      </w:r>
    </w:p>
    <w:p w14:paraId="73CAFC73" w14:textId="77777777" w:rsidR="00446DC5" w:rsidRDefault="00446DC5" w:rsidP="00446DC5">
      <w:pPr>
        <w:pStyle w:val="af5"/>
        <w:numPr>
          <w:ilvl w:val="0"/>
          <w:numId w:val="26"/>
        </w:numPr>
        <w:spacing w:before="120"/>
        <w:ind w:left="690" w:hanging="240"/>
        <w:rPr>
          <w:rFonts w:ascii="宋体" w:eastAsia="宋体" w:hAnsi="Times New Roman"/>
          <w:color w:val="000000"/>
        </w:rPr>
      </w:pPr>
      <w:r w:rsidRPr="00446DC5">
        <w:rPr>
          <w:rFonts w:ascii="宋体" w:eastAsia="宋体" w:hAnsi="Times New Roman" w:hint="eastAsia"/>
          <w:color w:val="000000"/>
        </w:rPr>
        <w:t>代表某大型国有企业处理与境外公司因跨境服务协议纠纷产生的在香港国际仲裁中心的国际仲裁案，争议金额数亿美元</w:t>
      </w:r>
    </w:p>
    <w:p w14:paraId="61C3A1BD" w14:textId="77777777" w:rsidR="00446DC5" w:rsidRDefault="00446DC5" w:rsidP="00446DC5">
      <w:pPr>
        <w:pStyle w:val="af5"/>
        <w:numPr>
          <w:ilvl w:val="0"/>
          <w:numId w:val="27"/>
        </w:numPr>
        <w:spacing w:before="120"/>
        <w:ind w:left="690" w:hanging="240"/>
        <w:rPr>
          <w:rFonts w:ascii="宋体" w:eastAsia="宋体" w:hAnsi="Times New Roman"/>
          <w:color w:val="000000"/>
        </w:rPr>
      </w:pPr>
      <w:r w:rsidRPr="00446DC5">
        <w:rPr>
          <w:rFonts w:ascii="宋体" w:eastAsia="宋体" w:hAnsi="Times New Roman" w:hint="eastAsia"/>
          <w:color w:val="000000"/>
        </w:rPr>
        <w:t>代表某知名投资基金处理与被投资企业红筹投资架构下对赌回购纠纷在香港国际仲裁中心的国际仲裁案，争议金额超过</w:t>
      </w:r>
      <w:r w:rsidRPr="00446DC5">
        <w:rPr>
          <w:rFonts w:ascii="宋体" w:eastAsia="宋体" w:hAnsi="Times New Roman"/>
          <w:color w:val="000000"/>
        </w:rPr>
        <w:t>5000万美元，系港仲历史上首例由案外当事人成功加入已有仲裁程序的代表性案件</w:t>
      </w:r>
    </w:p>
    <w:p w14:paraId="3FD3261E" w14:textId="77777777" w:rsidR="00446DC5" w:rsidRDefault="00446DC5" w:rsidP="00446DC5">
      <w:pPr>
        <w:pStyle w:val="af5"/>
        <w:numPr>
          <w:ilvl w:val="0"/>
          <w:numId w:val="28"/>
        </w:numPr>
        <w:spacing w:before="120"/>
        <w:ind w:left="690" w:hanging="240"/>
        <w:rPr>
          <w:rFonts w:ascii="宋体" w:eastAsia="宋体" w:hAnsi="Times New Roman"/>
          <w:color w:val="000000"/>
        </w:rPr>
      </w:pPr>
      <w:r w:rsidRPr="00446DC5">
        <w:rPr>
          <w:rFonts w:ascii="宋体" w:eastAsia="宋体" w:hAnsi="Times New Roman" w:hint="eastAsia"/>
          <w:color w:val="000000"/>
        </w:rPr>
        <w:t>代表日本某知名株式会社处理与中国大型钢铁企业的在新加坡国际仲裁中心的国际货物买卖系列纠纷仲裁案</w:t>
      </w:r>
    </w:p>
    <w:p w14:paraId="71A6F4AE" w14:textId="77777777" w:rsidR="00446DC5" w:rsidRDefault="00446DC5" w:rsidP="00446DC5">
      <w:pPr>
        <w:pStyle w:val="af5"/>
        <w:numPr>
          <w:ilvl w:val="0"/>
          <w:numId w:val="29"/>
        </w:numPr>
        <w:spacing w:before="120"/>
        <w:ind w:left="690" w:hanging="240"/>
        <w:rPr>
          <w:rFonts w:ascii="宋体" w:eastAsia="宋体" w:hAnsi="Times New Roman"/>
          <w:color w:val="000000"/>
        </w:rPr>
      </w:pPr>
      <w:r w:rsidRPr="00446DC5">
        <w:rPr>
          <w:rFonts w:ascii="宋体" w:eastAsia="宋体" w:hAnsi="Times New Roman" w:hint="eastAsia"/>
          <w:color w:val="000000"/>
        </w:rPr>
        <w:t>代表十家中国贸易公司处理与境外航运公司在美国纽约南区法院审理的</w:t>
      </w:r>
      <w:r w:rsidRPr="00446DC5">
        <w:rPr>
          <w:rFonts w:ascii="宋体" w:eastAsia="宋体" w:hAnsi="Times New Roman"/>
          <w:color w:val="000000"/>
        </w:rPr>
        <w:t>Rule B海事扣押令纠纷案</w:t>
      </w:r>
    </w:p>
    <w:p w14:paraId="28EA12C7" w14:textId="77777777" w:rsidR="00446DC5" w:rsidRDefault="00446DC5" w:rsidP="00446DC5">
      <w:pPr>
        <w:pStyle w:val="af5"/>
        <w:spacing w:after="0" w:line="480" w:lineRule="auto"/>
        <w:rPr>
          <w:rFonts w:ascii="宋体" w:eastAsia="宋体" w:hAnsi="宋体"/>
          <w:b/>
          <w:sz w:val="24"/>
        </w:rPr>
      </w:pPr>
      <w:r w:rsidRPr="00446DC5">
        <w:rPr>
          <w:rFonts w:ascii="宋体" w:eastAsia="宋体" w:hAnsi="宋体" w:hint="eastAsia"/>
          <w:b/>
          <w:sz w:val="24"/>
        </w:rPr>
        <w:t>教育背景</w:t>
      </w:r>
    </w:p>
    <w:p w14:paraId="6E8AE256" w14:textId="77777777" w:rsidR="00446DC5" w:rsidRDefault="00446DC5" w:rsidP="00446DC5">
      <w:pPr>
        <w:pStyle w:val="af5"/>
        <w:numPr>
          <w:ilvl w:val="0"/>
          <w:numId w:val="30"/>
        </w:numPr>
        <w:spacing w:before="120"/>
        <w:ind w:left="690" w:hanging="240"/>
        <w:rPr>
          <w:rFonts w:ascii="宋体" w:eastAsia="宋体" w:hAnsi="Times New Roman"/>
          <w:color w:val="000000"/>
        </w:rPr>
      </w:pPr>
      <w:r w:rsidRPr="00446DC5">
        <w:rPr>
          <w:rFonts w:ascii="宋体" w:eastAsia="宋体" w:hAnsi="Times New Roman" w:hint="eastAsia"/>
          <w:color w:val="000000"/>
        </w:rPr>
        <w:t>中国政法大学法学院，法学学士，</w:t>
      </w:r>
      <w:r w:rsidRPr="00446DC5">
        <w:rPr>
          <w:rFonts w:ascii="宋体" w:eastAsia="宋体" w:hAnsi="Times New Roman"/>
          <w:color w:val="000000"/>
        </w:rPr>
        <w:t>2005</w:t>
      </w:r>
    </w:p>
    <w:p w14:paraId="638E8F87" w14:textId="77777777" w:rsidR="00446DC5" w:rsidRDefault="00446DC5" w:rsidP="00446DC5">
      <w:pPr>
        <w:pStyle w:val="af5"/>
        <w:numPr>
          <w:ilvl w:val="0"/>
          <w:numId w:val="31"/>
        </w:numPr>
        <w:spacing w:before="120"/>
        <w:ind w:left="690" w:hanging="240"/>
        <w:rPr>
          <w:rFonts w:ascii="宋体" w:eastAsia="宋体" w:hAnsi="Times New Roman"/>
          <w:color w:val="000000"/>
        </w:rPr>
      </w:pPr>
      <w:r w:rsidRPr="00446DC5">
        <w:rPr>
          <w:rFonts w:ascii="宋体" w:eastAsia="宋体" w:hAnsi="Times New Roman" w:hint="eastAsia"/>
          <w:color w:val="000000"/>
        </w:rPr>
        <w:t>中国政法大学国际法学院，国际经济法学硕士，</w:t>
      </w:r>
      <w:r w:rsidRPr="00446DC5">
        <w:rPr>
          <w:rFonts w:ascii="宋体" w:eastAsia="宋体" w:hAnsi="Times New Roman"/>
          <w:color w:val="000000"/>
        </w:rPr>
        <w:t>2008</w:t>
      </w:r>
    </w:p>
    <w:p w14:paraId="7053BA70" w14:textId="77777777" w:rsidR="00446DC5" w:rsidRDefault="00446DC5" w:rsidP="00446DC5">
      <w:pPr>
        <w:pStyle w:val="af5"/>
        <w:numPr>
          <w:ilvl w:val="0"/>
          <w:numId w:val="32"/>
        </w:numPr>
        <w:spacing w:before="120"/>
        <w:ind w:left="690" w:hanging="240"/>
        <w:rPr>
          <w:rFonts w:ascii="宋体" w:eastAsia="宋体" w:hAnsi="Times New Roman"/>
          <w:color w:val="000000"/>
        </w:rPr>
      </w:pPr>
      <w:r w:rsidRPr="00446DC5">
        <w:rPr>
          <w:rFonts w:ascii="宋体" w:eastAsia="宋体" w:hAnsi="Times New Roman" w:hint="eastAsia"/>
          <w:color w:val="000000"/>
        </w:rPr>
        <w:t>北京大学光华管理学院，高级管理人员工商管理硕士，</w:t>
      </w:r>
      <w:r w:rsidRPr="00446DC5">
        <w:rPr>
          <w:rFonts w:ascii="宋体" w:eastAsia="宋体" w:hAnsi="Times New Roman"/>
          <w:color w:val="000000"/>
        </w:rPr>
        <w:t>2025</w:t>
      </w:r>
    </w:p>
    <w:p w14:paraId="7C7CBC10" w14:textId="77777777" w:rsidR="00446DC5" w:rsidRDefault="00446DC5" w:rsidP="00446DC5">
      <w:pPr>
        <w:pStyle w:val="af5"/>
        <w:spacing w:after="0" w:line="480" w:lineRule="auto"/>
        <w:rPr>
          <w:rFonts w:ascii="宋体" w:eastAsia="宋体" w:hAnsi="宋体"/>
          <w:b/>
          <w:sz w:val="24"/>
        </w:rPr>
      </w:pPr>
      <w:r w:rsidRPr="00446DC5">
        <w:rPr>
          <w:rFonts w:ascii="宋体" w:eastAsia="宋体" w:hAnsi="宋体" w:hint="eastAsia"/>
          <w:b/>
          <w:sz w:val="24"/>
        </w:rPr>
        <w:t>执业资格</w:t>
      </w:r>
    </w:p>
    <w:p w14:paraId="753E4DB9" w14:textId="77777777" w:rsidR="00446DC5" w:rsidRDefault="00446DC5" w:rsidP="00446DC5">
      <w:pPr>
        <w:pStyle w:val="af5"/>
        <w:numPr>
          <w:ilvl w:val="0"/>
          <w:numId w:val="33"/>
        </w:numPr>
        <w:spacing w:before="120"/>
        <w:ind w:left="690" w:hanging="240"/>
        <w:rPr>
          <w:rFonts w:ascii="宋体" w:eastAsia="宋体" w:hAnsi="Times New Roman"/>
          <w:color w:val="000000"/>
        </w:rPr>
      </w:pPr>
      <w:r w:rsidRPr="00446DC5">
        <w:rPr>
          <w:rFonts w:ascii="宋体" w:eastAsia="宋体" w:hAnsi="Times New Roman" w:hint="eastAsia"/>
          <w:color w:val="000000"/>
        </w:rPr>
        <w:t>中华人民共和国执业律师</w:t>
      </w:r>
    </w:p>
    <w:p w14:paraId="257FDC71" w14:textId="77777777" w:rsidR="00446DC5" w:rsidRDefault="00446DC5" w:rsidP="00446DC5">
      <w:pPr>
        <w:pStyle w:val="af5"/>
        <w:spacing w:after="0" w:line="480" w:lineRule="auto"/>
        <w:rPr>
          <w:rFonts w:ascii="宋体" w:eastAsia="宋体" w:hAnsi="宋体"/>
          <w:b/>
          <w:sz w:val="24"/>
        </w:rPr>
      </w:pPr>
      <w:r w:rsidRPr="00446DC5">
        <w:rPr>
          <w:rFonts w:ascii="宋体" w:eastAsia="宋体" w:hAnsi="宋体" w:hint="eastAsia"/>
          <w:b/>
          <w:sz w:val="24"/>
        </w:rPr>
        <w:t>职业背景</w:t>
      </w:r>
    </w:p>
    <w:p w14:paraId="355A1566" w14:textId="77777777" w:rsidR="00446DC5" w:rsidRDefault="00446DC5" w:rsidP="00446DC5">
      <w:pPr>
        <w:pStyle w:val="af5"/>
        <w:numPr>
          <w:ilvl w:val="0"/>
          <w:numId w:val="34"/>
        </w:numPr>
        <w:spacing w:before="120"/>
        <w:ind w:left="690" w:hanging="240"/>
        <w:rPr>
          <w:rFonts w:ascii="宋体" w:eastAsia="宋体" w:hAnsi="Times New Roman"/>
          <w:color w:val="000000"/>
        </w:rPr>
      </w:pPr>
      <w:r w:rsidRPr="00446DC5">
        <w:rPr>
          <w:rFonts w:ascii="宋体" w:eastAsia="宋体" w:hAnsi="Times New Roman" w:hint="eastAsia"/>
          <w:color w:val="000000"/>
        </w:rPr>
        <w:t>杨伟国律师</w:t>
      </w:r>
      <w:r w:rsidRPr="00446DC5">
        <w:rPr>
          <w:rFonts w:ascii="宋体" w:eastAsia="宋体" w:hAnsi="Times New Roman"/>
          <w:color w:val="000000"/>
        </w:rPr>
        <w:t>2020年作为合伙人加入方达律师事务所。此前，他曾先后在两家中国领先的律师事务所工作，并担任其中一家律所事务所的执行合伙人。</w:t>
      </w:r>
    </w:p>
    <w:p w14:paraId="1D43FBDF" w14:textId="77777777" w:rsidR="00446DC5" w:rsidRDefault="00446DC5" w:rsidP="00446DC5">
      <w:pPr>
        <w:pStyle w:val="af5"/>
        <w:spacing w:after="0" w:line="480" w:lineRule="auto"/>
        <w:rPr>
          <w:rFonts w:ascii="宋体" w:eastAsia="宋体" w:hAnsi="宋体"/>
          <w:b/>
          <w:sz w:val="24"/>
        </w:rPr>
      </w:pPr>
      <w:r w:rsidRPr="00446DC5">
        <w:rPr>
          <w:rFonts w:ascii="宋体" w:eastAsia="宋体" w:hAnsi="宋体" w:hint="eastAsia"/>
          <w:b/>
          <w:sz w:val="24"/>
        </w:rPr>
        <w:t>其他信息</w:t>
      </w:r>
    </w:p>
    <w:p w14:paraId="49E2B3FD" w14:textId="77777777" w:rsidR="00446DC5" w:rsidRDefault="00446DC5" w:rsidP="00446DC5">
      <w:pPr>
        <w:pStyle w:val="af5"/>
        <w:spacing w:after="0" w:line="480" w:lineRule="auto"/>
        <w:rPr>
          <w:rFonts w:ascii="宋体" w:eastAsia="宋体" w:hAnsi="宋体"/>
          <w:b/>
          <w:sz w:val="24"/>
        </w:rPr>
      </w:pPr>
      <w:r w:rsidRPr="00446DC5">
        <w:rPr>
          <w:rFonts w:ascii="宋体" w:eastAsia="宋体" w:hAnsi="宋体" w:hint="eastAsia"/>
          <w:b/>
          <w:sz w:val="24"/>
        </w:rPr>
        <w:t>获奖情况</w:t>
      </w:r>
    </w:p>
    <w:p w14:paraId="56B4B863" w14:textId="77777777" w:rsidR="00446DC5" w:rsidRDefault="00446DC5" w:rsidP="00446DC5">
      <w:pPr>
        <w:pStyle w:val="af5"/>
        <w:numPr>
          <w:ilvl w:val="0"/>
          <w:numId w:val="35"/>
        </w:numPr>
        <w:spacing w:before="120"/>
        <w:ind w:left="690" w:hanging="240"/>
        <w:rPr>
          <w:rFonts w:ascii="宋体" w:eastAsia="宋体" w:hAnsi="Times New Roman"/>
          <w:color w:val="000000"/>
        </w:rPr>
      </w:pPr>
      <w:r w:rsidRPr="00446DC5">
        <w:rPr>
          <w:rFonts w:ascii="宋体" w:eastAsia="宋体" w:hAnsi="Times New Roman"/>
          <w:color w:val="000000"/>
        </w:rPr>
        <w:t>2022年至今连续被钱伯斯（Chambers）《亚太法律指南》、《大中华区法律指南》评为</w:t>
      </w:r>
      <w:r w:rsidRPr="00446DC5">
        <w:rPr>
          <w:rFonts w:ascii="宋体" w:eastAsia="宋体" w:hAnsi="Times New Roman"/>
          <w:color w:val="000000"/>
        </w:rPr>
        <w:t>“</w:t>
      </w:r>
      <w:r w:rsidRPr="00446DC5">
        <w:rPr>
          <w:rFonts w:ascii="宋体" w:eastAsia="宋体" w:hAnsi="Times New Roman"/>
          <w:color w:val="000000"/>
        </w:rPr>
        <w:t>争议解决：诉讼</w:t>
      </w:r>
      <w:r w:rsidRPr="00446DC5">
        <w:rPr>
          <w:rFonts w:ascii="宋体" w:eastAsia="宋体" w:hAnsi="Times New Roman"/>
          <w:color w:val="000000"/>
        </w:rPr>
        <w:t>”</w:t>
      </w:r>
      <w:r w:rsidRPr="00446DC5">
        <w:rPr>
          <w:rFonts w:ascii="宋体" w:eastAsia="宋体" w:hAnsi="Times New Roman"/>
          <w:color w:val="000000"/>
        </w:rPr>
        <w:t>和</w:t>
      </w:r>
      <w:r w:rsidRPr="00446DC5">
        <w:rPr>
          <w:rFonts w:ascii="宋体" w:eastAsia="宋体" w:hAnsi="Times New Roman"/>
          <w:color w:val="000000"/>
        </w:rPr>
        <w:t>“</w:t>
      </w:r>
      <w:r w:rsidRPr="00446DC5">
        <w:rPr>
          <w:rFonts w:ascii="宋体" w:eastAsia="宋体" w:hAnsi="Times New Roman"/>
          <w:color w:val="000000"/>
        </w:rPr>
        <w:t>证券：诉讼</w:t>
      </w:r>
      <w:r w:rsidRPr="00446DC5">
        <w:rPr>
          <w:rFonts w:ascii="宋体" w:eastAsia="宋体" w:hAnsi="Times New Roman"/>
          <w:color w:val="000000"/>
        </w:rPr>
        <w:t>”</w:t>
      </w:r>
      <w:r w:rsidRPr="00446DC5">
        <w:rPr>
          <w:rFonts w:ascii="宋体" w:eastAsia="宋体" w:hAnsi="Times New Roman"/>
          <w:color w:val="000000"/>
        </w:rPr>
        <w:t xml:space="preserve">双领域上榜推荐律师 </w:t>
      </w:r>
    </w:p>
    <w:p w14:paraId="06A54A87" w14:textId="77777777" w:rsidR="00446DC5" w:rsidRDefault="00446DC5" w:rsidP="00446DC5">
      <w:pPr>
        <w:pStyle w:val="af5"/>
        <w:numPr>
          <w:ilvl w:val="0"/>
          <w:numId w:val="36"/>
        </w:numPr>
        <w:spacing w:before="120"/>
        <w:ind w:left="690" w:hanging="240"/>
        <w:rPr>
          <w:rFonts w:ascii="宋体" w:eastAsia="宋体" w:hAnsi="Times New Roman"/>
          <w:color w:val="000000"/>
        </w:rPr>
      </w:pPr>
      <w:r w:rsidRPr="00446DC5">
        <w:rPr>
          <w:rFonts w:ascii="宋体" w:eastAsia="宋体" w:hAnsi="Times New Roman"/>
          <w:color w:val="000000"/>
        </w:rPr>
        <w:t xml:space="preserve">2016年至今连续被《亚洲法律概况》（Asialaw Profiles）评为争议解决领域 </w:t>
      </w:r>
      <w:r w:rsidRPr="00446DC5">
        <w:rPr>
          <w:rFonts w:ascii="宋体" w:eastAsia="宋体" w:hAnsi="Times New Roman"/>
          <w:color w:val="000000"/>
        </w:rPr>
        <w:t>“</w:t>
      </w:r>
      <w:r w:rsidRPr="00446DC5">
        <w:rPr>
          <w:rFonts w:ascii="宋体" w:eastAsia="宋体" w:hAnsi="Times New Roman"/>
          <w:color w:val="000000"/>
        </w:rPr>
        <w:t>受瞩目律师</w:t>
      </w:r>
      <w:r w:rsidRPr="00446DC5">
        <w:rPr>
          <w:rFonts w:ascii="宋体" w:eastAsia="宋体" w:hAnsi="Times New Roman"/>
          <w:color w:val="000000"/>
        </w:rPr>
        <w:t>”</w:t>
      </w:r>
      <w:r w:rsidRPr="00446DC5">
        <w:rPr>
          <w:rFonts w:ascii="宋体" w:eastAsia="宋体" w:hAnsi="Times New Roman"/>
          <w:color w:val="000000"/>
        </w:rPr>
        <w:t xml:space="preserve"> </w:t>
      </w:r>
    </w:p>
    <w:p w14:paraId="606E535D" w14:textId="77777777" w:rsidR="00446DC5" w:rsidRDefault="00446DC5" w:rsidP="00446DC5">
      <w:pPr>
        <w:pStyle w:val="af5"/>
        <w:numPr>
          <w:ilvl w:val="0"/>
          <w:numId w:val="37"/>
        </w:numPr>
        <w:spacing w:before="120"/>
        <w:ind w:left="690" w:hanging="240"/>
        <w:rPr>
          <w:rFonts w:ascii="宋体" w:eastAsia="宋体" w:hAnsi="Times New Roman"/>
          <w:color w:val="000000"/>
        </w:rPr>
      </w:pPr>
      <w:r w:rsidRPr="00446DC5">
        <w:rPr>
          <w:rFonts w:ascii="宋体" w:eastAsia="宋体" w:hAnsi="Times New Roman"/>
          <w:color w:val="000000"/>
        </w:rPr>
        <w:t>2019年《亚洲法律杂志》（Asian Legal Business）</w:t>
      </w:r>
      <w:r w:rsidRPr="00446DC5">
        <w:rPr>
          <w:rFonts w:ascii="宋体" w:eastAsia="宋体" w:hAnsi="Times New Roman"/>
          <w:color w:val="000000"/>
        </w:rPr>
        <w:t>“</w:t>
      </w:r>
      <w:r w:rsidRPr="00446DC5">
        <w:rPr>
          <w:rFonts w:ascii="宋体" w:eastAsia="宋体" w:hAnsi="Times New Roman"/>
          <w:color w:val="000000"/>
        </w:rPr>
        <w:t>中国十五佳诉讼律师</w:t>
      </w:r>
      <w:r w:rsidRPr="00446DC5">
        <w:rPr>
          <w:rFonts w:ascii="宋体" w:eastAsia="宋体" w:hAnsi="Times New Roman"/>
          <w:color w:val="000000"/>
        </w:rPr>
        <w:t>”</w:t>
      </w:r>
      <w:r w:rsidRPr="00446DC5">
        <w:rPr>
          <w:rFonts w:ascii="宋体" w:eastAsia="宋体" w:hAnsi="Times New Roman"/>
          <w:color w:val="000000"/>
        </w:rPr>
        <w:t xml:space="preserve"> </w:t>
      </w:r>
    </w:p>
    <w:p w14:paraId="3881E3C5" w14:textId="77777777" w:rsidR="00446DC5" w:rsidRDefault="00446DC5" w:rsidP="00446DC5">
      <w:pPr>
        <w:pStyle w:val="af5"/>
        <w:numPr>
          <w:ilvl w:val="0"/>
          <w:numId w:val="38"/>
        </w:numPr>
        <w:spacing w:before="120"/>
        <w:ind w:left="690" w:hanging="240"/>
        <w:rPr>
          <w:rFonts w:ascii="宋体" w:eastAsia="宋体" w:hAnsi="Times New Roman"/>
          <w:color w:val="000000"/>
        </w:rPr>
      </w:pPr>
      <w:r w:rsidRPr="00446DC5">
        <w:rPr>
          <w:rFonts w:ascii="宋体" w:eastAsia="宋体" w:hAnsi="Times New Roman"/>
          <w:color w:val="000000"/>
        </w:rPr>
        <w:t xml:space="preserve">2017年《商法》（China Business Law Journal）首届中国业务法律精英100强（China Top 100 A-list Lawyers） </w:t>
      </w:r>
    </w:p>
    <w:p w14:paraId="4A7A370A" w14:textId="77777777" w:rsidR="00446DC5" w:rsidRDefault="00446DC5" w:rsidP="00446DC5">
      <w:pPr>
        <w:pStyle w:val="af5"/>
        <w:spacing w:after="0" w:line="480" w:lineRule="auto"/>
        <w:rPr>
          <w:rFonts w:ascii="宋体" w:eastAsia="宋体" w:hAnsi="宋体"/>
          <w:b/>
          <w:sz w:val="24"/>
        </w:rPr>
      </w:pPr>
      <w:r w:rsidRPr="00446DC5">
        <w:rPr>
          <w:rFonts w:ascii="宋体" w:eastAsia="宋体" w:hAnsi="宋体" w:hint="eastAsia"/>
          <w:b/>
          <w:sz w:val="24"/>
        </w:rPr>
        <w:t>其他履职</w:t>
      </w:r>
    </w:p>
    <w:p w14:paraId="1E797391" w14:textId="77777777" w:rsidR="00446DC5" w:rsidRDefault="00446DC5" w:rsidP="00446DC5">
      <w:pPr>
        <w:pStyle w:val="af5"/>
        <w:numPr>
          <w:ilvl w:val="0"/>
          <w:numId w:val="39"/>
        </w:numPr>
        <w:spacing w:before="120"/>
        <w:ind w:left="690" w:hanging="240"/>
        <w:rPr>
          <w:rFonts w:ascii="宋体" w:eastAsia="宋体" w:hAnsi="Times New Roman"/>
          <w:color w:val="000000"/>
        </w:rPr>
      </w:pPr>
      <w:r w:rsidRPr="00446DC5">
        <w:rPr>
          <w:rFonts w:ascii="宋体" w:eastAsia="宋体" w:hAnsi="Times New Roman"/>
          <w:color w:val="000000"/>
        </w:rPr>
        <w:t xml:space="preserve">北京仲裁委员会、上海国际仲裁中心等仲裁机构在册仲裁员 </w:t>
      </w:r>
    </w:p>
    <w:p w14:paraId="20F6E591" w14:textId="77777777" w:rsidR="00446DC5" w:rsidRDefault="00446DC5" w:rsidP="00446DC5">
      <w:pPr>
        <w:pStyle w:val="af5"/>
        <w:numPr>
          <w:ilvl w:val="0"/>
          <w:numId w:val="40"/>
        </w:numPr>
        <w:spacing w:before="120"/>
        <w:ind w:left="690" w:hanging="240"/>
        <w:rPr>
          <w:rFonts w:ascii="宋体" w:eastAsia="宋体" w:hAnsi="Times New Roman"/>
          <w:color w:val="000000"/>
        </w:rPr>
      </w:pPr>
      <w:r w:rsidRPr="00446DC5">
        <w:rPr>
          <w:rFonts w:ascii="宋体" w:eastAsia="宋体" w:hAnsi="Times New Roman"/>
          <w:color w:val="000000"/>
        </w:rPr>
        <w:t xml:space="preserve">第十一届北京市律师协会商事仲裁专业委员会副主任 </w:t>
      </w:r>
    </w:p>
    <w:p w14:paraId="4F0A196B" w14:textId="1AA4C0DF" w:rsidR="00A46A04" w:rsidRPr="00446DC5" w:rsidRDefault="00446DC5" w:rsidP="00446DC5">
      <w:pPr>
        <w:pStyle w:val="af5"/>
        <w:numPr>
          <w:ilvl w:val="0"/>
          <w:numId w:val="41"/>
        </w:numPr>
        <w:spacing w:before="120"/>
        <w:ind w:left="690" w:hanging="240"/>
        <w:rPr>
          <w:rFonts w:ascii="宋体" w:eastAsia="宋体" w:hAnsi="Times New Roman"/>
          <w:color w:val="000000"/>
        </w:rPr>
      </w:pPr>
      <w:r w:rsidRPr="00446DC5">
        <w:rPr>
          <w:rFonts w:ascii="宋体" w:eastAsia="宋体" w:hAnsi="Times New Roman"/>
          <w:color w:val="000000"/>
        </w:rPr>
        <w:t xml:space="preserve">中国政法大学法律硕士研究生兼职导师 </w:t>
      </w:r>
    </w:p>
    <w:sectPr w:rsidR="00A46A04" w:rsidRPr="00446DC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65865"/>
    <w:multiLevelType w:val="singleLevel"/>
    <w:tmpl w:val="9E6879C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012B39"/>
    <w:multiLevelType w:val="singleLevel"/>
    <w:tmpl w:val="83D4C6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12288A"/>
    <w:multiLevelType w:val="singleLevel"/>
    <w:tmpl w:val="38E6505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6E55A4"/>
    <w:multiLevelType w:val="singleLevel"/>
    <w:tmpl w:val="DE38988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124D67"/>
    <w:multiLevelType w:val="singleLevel"/>
    <w:tmpl w:val="D4FAF0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C35993"/>
    <w:multiLevelType w:val="singleLevel"/>
    <w:tmpl w:val="478E8E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FF522D"/>
    <w:multiLevelType w:val="singleLevel"/>
    <w:tmpl w:val="CC86BA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A60BA1"/>
    <w:multiLevelType w:val="singleLevel"/>
    <w:tmpl w:val="8FC884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FB3D24"/>
    <w:multiLevelType w:val="singleLevel"/>
    <w:tmpl w:val="EC565D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9A2B62"/>
    <w:multiLevelType w:val="singleLevel"/>
    <w:tmpl w:val="439C044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ED4248"/>
    <w:multiLevelType w:val="singleLevel"/>
    <w:tmpl w:val="357E93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1421E3"/>
    <w:multiLevelType w:val="singleLevel"/>
    <w:tmpl w:val="D67E24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D46774"/>
    <w:multiLevelType w:val="singleLevel"/>
    <w:tmpl w:val="863AC7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3934396"/>
    <w:multiLevelType w:val="singleLevel"/>
    <w:tmpl w:val="2FECFEE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5506CA"/>
    <w:multiLevelType w:val="singleLevel"/>
    <w:tmpl w:val="D26C36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B8356B0"/>
    <w:multiLevelType w:val="singleLevel"/>
    <w:tmpl w:val="DAD0D6E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CEA16E3"/>
    <w:multiLevelType w:val="singleLevel"/>
    <w:tmpl w:val="573876D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D05BDA"/>
    <w:multiLevelType w:val="singleLevel"/>
    <w:tmpl w:val="5144F97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4062E5"/>
    <w:multiLevelType w:val="singleLevel"/>
    <w:tmpl w:val="2A0C518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A200AA"/>
    <w:multiLevelType w:val="singleLevel"/>
    <w:tmpl w:val="892AAB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61791D"/>
    <w:multiLevelType w:val="singleLevel"/>
    <w:tmpl w:val="7F52DF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D35FC0"/>
    <w:multiLevelType w:val="singleLevel"/>
    <w:tmpl w:val="37D43B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F55064"/>
    <w:multiLevelType w:val="singleLevel"/>
    <w:tmpl w:val="FC3415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F91C06"/>
    <w:multiLevelType w:val="singleLevel"/>
    <w:tmpl w:val="B8B47B9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151C97"/>
    <w:multiLevelType w:val="singleLevel"/>
    <w:tmpl w:val="FCF0318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7A7577"/>
    <w:multiLevelType w:val="singleLevel"/>
    <w:tmpl w:val="41ACD16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F5219D"/>
    <w:multiLevelType w:val="singleLevel"/>
    <w:tmpl w:val="B73646E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61430C"/>
    <w:multiLevelType w:val="singleLevel"/>
    <w:tmpl w:val="78ACDC3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F004B1"/>
    <w:multiLevelType w:val="singleLevel"/>
    <w:tmpl w:val="B4D026B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D81395"/>
    <w:multiLevelType w:val="singleLevel"/>
    <w:tmpl w:val="5C2C6DE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9752D5B"/>
    <w:multiLevelType w:val="singleLevel"/>
    <w:tmpl w:val="AE5C912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B31B2D"/>
    <w:multiLevelType w:val="singleLevel"/>
    <w:tmpl w:val="8A6E233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CB38A0"/>
    <w:multiLevelType w:val="singleLevel"/>
    <w:tmpl w:val="971ED64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A01592"/>
    <w:multiLevelType w:val="singleLevel"/>
    <w:tmpl w:val="E1506C7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E027D9"/>
    <w:multiLevelType w:val="singleLevel"/>
    <w:tmpl w:val="54489FF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7D7D9E"/>
    <w:multiLevelType w:val="singleLevel"/>
    <w:tmpl w:val="7B0E463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617F8D"/>
    <w:multiLevelType w:val="singleLevel"/>
    <w:tmpl w:val="5252896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0C275C"/>
    <w:multiLevelType w:val="singleLevel"/>
    <w:tmpl w:val="7B0E463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107AC3"/>
    <w:multiLevelType w:val="singleLevel"/>
    <w:tmpl w:val="EE724A0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1"/>
  </w:num>
  <w:num w:numId="4">
    <w:abstractNumId w:val="4"/>
  </w:num>
  <w:num w:numId="5">
    <w:abstractNumId w:val="9"/>
  </w:num>
  <w:num w:numId="6">
    <w:abstractNumId w:val="14"/>
  </w:num>
  <w:num w:numId="7">
    <w:abstractNumId w:val="17"/>
  </w:num>
  <w:num w:numId="8">
    <w:abstractNumId w:val="29"/>
  </w:num>
  <w:num w:numId="9">
    <w:abstractNumId w:val="24"/>
  </w:num>
  <w:num w:numId="10">
    <w:abstractNumId w:val="30"/>
  </w:num>
  <w:num w:numId="11">
    <w:abstractNumId w:val="28"/>
  </w:num>
  <w:num w:numId="12">
    <w:abstractNumId w:val="35"/>
  </w:num>
  <w:num w:numId="13">
    <w:abstractNumId w:val="31"/>
  </w:num>
  <w:num w:numId="14">
    <w:abstractNumId w:val="32"/>
  </w:num>
  <w:num w:numId="15">
    <w:abstractNumId w:val="40"/>
  </w:num>
  <w:num w:numId="16">
    <w:abstractNumId w:val="11"/>
  </w:num>
  <w:num w:numId="17">
    <w:abstractNumId w:val="38"/>
  </w:num>
  <w:num w:numId="18">
    <w:abstractNumId w:val="12"/>
  </w:num>
  <w:num w:numId="19">
    <w:abstractNumId w:val="7"/>
  </w:num>
  <w:num w:numId="20">
    <w:abstractNumId w:val="3"/>
  </w:num>
  <w:num w:numId="21">
    <w:abstractNumId w:val="22"/>
  </w:num>
  <w:num w:numId="22">
    <w:abstractNumId w:val="20"/>
  </w:num>
  <w:num w:numId="23">
    <w:abstractNumId w:val="27"/>
  </w:num>
  <w:num w:numId="24">
    <w:abstractNumId w:val="33"/>
  </w:num>
  <w:num w:numId="25">
    <w:abstractNumId w:val="18"/>
  </w:num>
  <w:num w:numId="26">
    <w:abstractNumId w:val="26"/>
  </w:num>
  <w:num w:numId="27">
    <w:abstractNumId w:val="6"/>
  </w:num>
  <w:num w:numId="28">
    <w:abstractNumId w:val="15"/>
  </w:num>
  <w:num w:numId="29">
    <w:abstractNumId w:val="10"/>
  </w:num>
  <w:num w:numId="30">
    <w:abstractNumId w:val="21"/>
  </w:num>
  <w:num w:numId="31">
    <w:abstractNumId w:val="2"/>
  </w:num>
  <w:num w:numId="32">
    <w:abstractNumId w:val="0"/>
  </w:num>
  <w:num w:numId="33">
    <w:abstractNumId w:val="19"/>
  </w:num>
  <w:num w:numId="34">
    <w:abstractNumId w:val="25"/>
  </w:num>
  <w:num w:numId="35">
    <w:abstractNumId w:val="8"/>
  </w:num>
  <w:num w:numId="36">
    <w:abstractNumId w:val="34"/>
  </w:num>
  <w:num w:numId="37">
    <w:abstractNumId w:val="5"/>
  </w:num>
  <w:num w:numId="38">
    <w:abstractNumId w:val="36"/>
  </w:num>
  <w:num w:numId="39">
    <w:abstractNumId w:val="23"/>
  </w:num>
  <w:num w:numId="40">
    <w:abstractNumId w:val="39"/>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46DC5"/>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46DC5"/>
    <w:pPr>
      <w:spacing w:after="120"/>
    </w:pPr>
  </w:style>
  <w:style w:type="character" w:customStyle="1" w:styleId="af6">
    <w:name w:val="正文文本 字符"/>
    <w:basedOn w:val="a0"/>
    <w:link w:val="af5"/>
    <w:uiPriority w:val="99"/>
    <w:rsid w:val="00446DC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11082-1D94-48C2-A7FB-5F9B6A583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360</Words>
  <Characters>2054</Characters>
  <Application>Microsoft Office Word</Application>
  <DocSecurity>0</DocSecurity>
  <Lines>17</Lines>
  <Paragraphs>4</Paragraphs>
  <ScaleCrop>false</ScaleCrop>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2026-07-06T23:40:00Z</dcterms:created>
  <dcterms:modified xsi:type="dcterms:W3CDTF">2026-07-06T23:40:00Z</dcterms:modified>
</cp:coreProperties>
</file>