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E3CAFB5" w:rsidR="0049405C" w:rsidRPr="00187BAA" w:rsidRDefault="00FC48F9" w:rsidP="00FC48F9">
            <w:pPr>
              <w:spacing w:line="720" w:lineRule="auto"/>
              <w:rPr>
                <w:rFonts w:ascii="宋体" w:eastAsia="宋体" w:hAnsi="宋体"/>
                <w:color w:val="545551"/>
              </w:rPr>
            </w:pPr>
            <w:bookmarkStart w:id="0" w:name="xingming"/>
            <w:bookmarkStart w:id="1" w:name="_GoBack"/>
            <w:bookmarkEnd w:id="1"/>
            <w:r w:rsidRPr="00FC48F9">
              <w:rPr>
                <w:rFonts w:ascii="宋体" w:eastAsia="宋体" w:hAnsi="Times New Roman" w:hint="eastAsia"/>
                <w:b/>
                <w:color w:val="000000"/>
                <w:sz w:val="48"/>
              </w:rPr>
              <w:t>衡珊珊</w:t>
            </w:r>
            <w:bookmarkEnd w:id="0"/>
          </w:p>
          <w:p w14:paraId="706EB16B" w14:textId="492D63D5" w:rsidR="0049405C" w:rsidRPr="00187BAA" w:rsidRDefault="00FC48F9" w:rsidP="00FC48F9">
            <w:pPr>
              <w:spacing w:line="360" w:lineRule="auto"/>
              <w:rPr>
                <w:rFonts w:ascii="宋体" w:eastAsia="宋体" w:hAnsi="宋体"/>
                <w:b/>
                <w:bCs/>
                <w:color w:val="545551"/>
              </w:rPr>
            </w:pPr>
            <w:bookmarkStart w:id="2" w:name="didian"/>
            <w:r w:rsidRPr="00FC48F9">
              <w:rPr>
                <w:rFonts w:ascii="宋体" w:eastAsia="宋体" w:hAnsi="Times New Roman" w:hint="eastAsia"/>
                <w:b/>
                <w:bCs/>
                <w:color w:val="000000"/>
              </w:rPr>
              <w:t>合伙人·北京</w:t>
            </w:r>
            <w:bookmarkEnd w:id="2"/>
          </w:p>
          <w:p w14:paraId="6199424A" w14:textId="6D5BBB3E" w:rsidR="0049405C" w:rsidRPr="00187BAA" w:rsidRDefault="00FC48F9" w:rsidP="00FC48F9">
            <w:pPr>
              <w:spacing w:line="360" w:lineRule="auto"/>
              <w:rPr>
                <w:rFonts w:ascii="宋体" w:eastAsia="宋体" w:hAnsi="宋体"/>
                <w:color w:val="545551"/>
              </w:rPr>
            </w:pPr>
            <w:bookmarkStart w:id="3" w:name="dianhua"/>
            <w:r w:rsidRPr="00FC48F9">
              <w:rPr>
                <w:rFonts w:ascii="宋体" w:eastAsia="宋体" w:hAnsi="Times New Roman"/>
                <w:color w:val="000000"/>
              </w:rPr>
              <w:t xml:space="preserve">+86 10 5769 5600 </w:t>
            </w:r>
            <w:bookmarkEnd w:id="3"/>
          </w:p>
          <w:p w14:paraId="4F910ACA" w14:textId="732B23B2" w:rsidR="0049405C" w:rsidRPr="00187BAA" w:rsidRDefault="00FC48F9" w:rsidP="00FC48F9">
            <w:pPr>
              <w:spacing w:line="360" w:lineRule="auto"/>
              <w:rPr>
                <w:rFonts w:ascii="宋体" w:eastAsia="宋体" w:hAnsi="宋体"/>
                <w:color w:val="000000"/>
              </w:rPr>
            </w:pPr>
            <w:bookmarkStart w:id="4" w:name="youxiang"/>
            <w:r w:rsidRPr="00FC48F9">
              <w:rPr>
                <w:rFonts w:ascii="宋体" w:eastAsia="宋体" w:hAnsi="Times New Roman"/>
                <w:color w:val="000000"/>
              </w:rPr>
              <w:t>victoria.heng@fangdalaw.com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3F3A928" w:rsidR="0049405C" w:rsidRPr="00187BAA" w:rsidRDefault="00FC48F9"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15AD4F48" wp14:editId="14DA009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B4E7601" w:rsidR="009465FB" w:rsidRPr="00187BAA" w:rsidRDefault="00FC48F9" w:rsidP="007177F3">
            <w:pPr>
              <w:rPr>
                <w:rFonts w:ascii="宋体" w:eastAsia="宋体" w:hAnsi="宋体"/>
                <w:color w:val="000000"/>
                <w:szCs w:val="21"/>
              </w:rPr>
            </w:pPr>
            <w:bookmarkStart w:id="6" w:name="zhiyelingyu"/>
            <w:r w:rsidRPr="00FC48F9">
              <w:rPr>
                <w:rFonts w:ascii="宋体" w:eastAsia="宋体" w:hAnsi="Times New Roman" w:hint="eastAsia"/>
                <w:color w:val="000000"/>
                <w:szCs w:val="21"/>
              </w:rPr>
              <w:t>衡珊珊律师的主要执业领域为民商事诉讼和仲裁，专长于解决各类投融资争议、综合性公司治理及股东权利相关争议、婚姻和家事纠纷以及复杂商事合同争议。</w:t>
            </w:r>
            <w:r w:rsidRPr="00FC48F9">
              <w:rPr>
                <w:rFonts w:ascii="宋体" w:eastAsia="宋体" w:hAnsi="Times New Roman"/>
                <w:color w:val="000000"/>
                <w:szCs w:val="21"/>
              </w:rPr>
              <w:t xml:space="preserve"> </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13BD7B2" w14:textId="77777777" w:rsidR="00FC48F9"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AEB93A4"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近期代理的主要案件</w:t>
      </w:r>
    </w:p>
    <w:p w14:paraId="49E87238" w14:textId="77777777" w:rsidR="00FC48F9" w:rsidRDefault="00FC48F9" w:rsidP="00FC48F9">
      <w:pPr>
        <w:pStyle w:val="af5"/>
        <w:spacing w:before="120"/>
        <w:rPr>
          <w:rFonts w:ascii="宋体" w:eastAsia="宋体" w:hAnsi="Times New Roman"/>
          <w:color w:val="000000"/>
        </w:rPr>
      </w:pPr>
      <w:r w:rsidRPr="00FC48F9">
        <w:rPr>
          <w:rFonts w:ascii="宋体" w:eastAsia="宋体" w:hAnsi="Times New Roman" w:hint="eastAsia"/>
          <w:color w:val="000000"/>
        </w:rPr>
        <w:t>投融资相关争议</w:t>
      </w:r>
    </w:p>
    <w:p w14:paraId="69ADBC33" w14:textId="77777777" w:rsidR="00FC48F9" w:rsidRDefault="00FC48F9" w:rsidP="00FC48F9">
      <w:pPr>
        <w:pStyle w:val="af5"/>
        <w:numPr>
          <w:ilvl w:val="0"/>
          <w:numId w:val="4"/>
        </w:numPr>
        <w:spacing w:before="120"/>
        <w:ind w:left="690" w:hanging="240"/>
        <w:rPr>
          <w:rFonts w:ascii="宋体" w:eastAsia="宋体" w:hAnsi="Times New Roman"/>
          <w:color w:val="000000"/>
        </w:rPr>
      </w:pPr>
      <w:r w:rsidRPr="00FC48F9">
        <w:rPr>
          <w:rFonts w:ascii="宋体" w:eastAsia="宋体" w:hAnsi="Times New Roman" w:hint="eastAsia"/>
          <w:color w:val="000000"/>
        </w:rPr>
        <w:t>代表某中央企业处理其与被投企业原股东之间在北京法院进行的争议金额约</w:t>
      </w:r>
      <w:r w:rsidRPr="00FC48F9">
        <w:rPr>
          <w:rFonts w:ascii="宋体" w:eastAsia="宋体" w:hAnsi="Times New Roman"/>
          <w:color w:val="000000"/>
        </w:rPr>
        <w:t>10亿元人民币的业绩补偿纠纷案件，取得全胜判决</w:t>
      </w:r>
    </w:p>
    <w:p w14:paraId="74DF3EF6" w14:textId="77777777" w:rsidR="00FC48F9" w:rsidRDefault="00FC48F9" w:rsidP="00FC48F9">
      <w:pPr>
        <w:pStyle w:val="af5"/>
        <w:numPr>
          <w:ilvl w:val="0"/>
          <w:numId w:val="5"/>
        </w:numPr>
        <w:spacing w:before="120"/>
        <w:ind w:left="690" w:hanging="240"/>
        <w:rPr>
          <w:rFonts w:ascii="宋体" w:eastAsia="宋体" w:hAnsi="Times New Roman"/>
          <w:color w:val="000000"/>
        </w:rPr>
      </w:pPr>
      <w:r w:rsidRPr="00FC48F9">
        <w:rPr>
          <w:rFonts w:ascii="宋体" w:eastAsia="宋体" w:hAnsi="Times New Roman" w:hint="eastAsia"/>
          <w:color w:val="000000"/>
        </w:rPr>
        <w:t>代表某中央企业处理其与地方国企之间股权转让纠纷案件，涉及一家市值近百亿的医药行业</w:t>
      </w:r>
      <w:r w:rsidRPr="00FC48F9">
        <w:rPr>
          <w:rFonts w:ascii="宋体" w:eastAsia="宋体" w:hAnsi="Times New Roman"/>
          <w:color w:val="000000"/>
        </w:rPr>
        <w:t>A股上市公司的控制权争夺。本案集合了国有资产转让过程中可能出现的几乎全部疑难法律问题，最终取得了全面胜利的案件结果，获最高人民法院官方平台宣传</w:t>
      </w:r>
    </w:p>
    <w:p w14:paraId="5E713999" w14:textId="77777777" w:rsidR="00FC48F9" w:rsidRDefault="00FC48F9" w:rsidP="00FC48F9">
      <w:pPr>
        <w:pStyle w:val="af5"/>
        <w:numPr>
          <w:ilvl w:val="0"/>
          <w:numId w:val="6"/>
        </w:numPr>
        <w:spacing w:before="120"/>
        <w:ind w:left="690" w:hanging="240"/>
        <w:rPr>
          <w:rFonts w:ascii="宋体" w:eastAsia="宋体" w:hAnsi="Times New Roman"/>
          <w:color w:val="000000"/>
        </w:rPr>
      </w:pPr>
      <w:r w:rsidRPr="00FC48F9">
        <w:rPr>
          <w:rFonts w:ascii="宋体" w:eastAsia="宋体" w:hAnsi="Times New Roman" w:hint="eastAsia"/>
          <w:color w:val="000000"/>
        </w:rPr>
        <w:t>分别代表投资人、标的公司或创始人在法院、北仲、贸仲等程序中处理股权回购案件</w:t>
      </w:r>
    </w:p>
    <w:p w14:paraId="34039DAB" w14:textId="77777777" w:rsidR="00FC48F9" w:rsidRDefault="00FC48F9" w:rsidP="00FC48F9">
      <w:pPr>
        <w:pStyle w:val="af5"/>
        <w:spacing w:before="120"/>
        <w:rPr>
          <w:rFonts w:ascii="宋体" w:eastAsia="宋体" w:hAnsi="Times New Roman"/>
          <w:color w:val="000000"/>
        </w:rPr>
      </w:pPr>
      <w:r w:rsidRPr="00FC48F9">
        <w:rPr>
          <w:rFonts w:ascii="宋体" w:eastAsia="宋体" w:hAnsi="Times New Roman" w:hint="eastAsia"/>
          <w:color w:val="000000"/>
        </w:rPr>
        <w:t>综合性公司治理和股东权利相关争议</w:t>
      </w:r>
    </w:p>
    <w:p w14:paraId="4C24F80B" w14:textId="77777777" w:rsidR="00FC48F9" w:rsidRDefault="00FC48F9" w:rsidP="00FC48F9">
      <w:pPr>
        <w:pStyle w:val="af5"/>
        <w:numPr>
          <w:ilvl w:val="0"/>
          <w:numId w:val="7"/>
        </w:numPr>
        <w:spacing w:before="120"/>
        <w:ind w:left="690" w:hanging="240"/>
        <w:rPr>
          <w:rFonts w:ascii="宋体" w:eastAsia="宋体" w:hAnsi="Times New Roman"/>
          <w:color w:val="000000"/>
        </w:rPr>
      </w:pPr>
      <w:r w:rsidRPr="00FC48F9">
        <w:rPr>
          <w:rFonts w:ascii="宋体" w:eastAsia="宋体" w:hAnsi="Times New Roman" w:hint="eastAsia"/>
          <w:color w:val="000000"/>
        </w:rPr>
        <w:t>代表某知名制药公司创始人的继承人处理相关股权争议，案件事实横跨二十余年，涉及中国、</w:t>
      </w:r>
      <w:r w:rsidRPr="00FC48F9">
        <w:rPr>
          <w:rFonts w:ascii="宋体" w:eastAsia="宋体" w:hAnsi="Times New Roman"/>
          <w:color w:val="000000"/>
        </w:rPr>
        <w:t>BVI、香港等法域诉讼程序的衔接配合</w:t>
      </w:r>
    </w:p>
    <w:p w14:paraId="770CA5E6" w14:textId="77777777" w:rsidR="00FC48F9" w:rsidRDefault="00FC48F9" w:rsidP="00FC48F9">
      <w:pPr>
        <w:pStyle w:val="af5"/>
        <w:numPr>
          <w:ilvl w:val="0"/>
          <w:numId w:val="8"/>
        </w:numPr>
        <w:spacing w:before="120"/>
        <w:ind w:left="690" w:hanging="240"/>
        <w:rPr>
          <w:rFonts w:ascii="宋体" w:eastAsia="宋体" w:hAnsi="Times New Roman"/>
          <w:color w:val="000000"/>
        </w:rPr>
      </w:pPr>
      <w:r w:rsidRPr="00FC48F9">
        <w:rPr>
          <w:rFonts w:ascii="宋体" w:eastAsia="宋体" w:hAnsi="Times New Roman" w:hint="eastAsia"/>
          <w:color w:val="000000"/>
        </w:rPr>
        <w:t>代理一家中外合资企业应对中外方股东互相发起的系列诉讼，包括中方股东提起的公司解散诉讼、损害公司利益责任纠纷诉讼和企业出资人权益确认等以争夺公司控制权为目的的诉讼，协助客户化解了公司危机、全面顺利解决股东之间的历史遗留问题</w:t>
      </w:r>
    </w:p>
    <w:p w14:paraId="442734B9" w14:textId="77777777" w:rsidR="00FC48F9" w:rsidRDefault="00FC48F9" w:rsidP="00FC48F9">
      <w:pPr>
        <w:pStyle w:val="af5"/>
        <w:numPr>
          <w:ilvl w:val="0"/>
          <w:numId w:val="9"/>
        </w:numPr>
        <w:spacing w:before="120"/>
        <w:ind w:left="690" w:hanging="240"/>
        <w:rPr>
          <w:rFonts w:ascii="宋体" w:eastAsia="宋体" w:hAnsi="Times New Roman"/>
          <w:color w:val="000000"/>
        </w:rPr>
      </w:pPr>
      <w:r w:rsidRPr="00FC48F9">
        <w:rPr>
          <w:rFonts w:ascii="宋体" w:eastAsia="宋体" w:hAnsi="Times New Roman" w:hint="eastAsia"/>
          <w:color w:val="000000"/>
        </w:rPr>
        <w:t>代表一家中外合资企业的外方股东处理其与中方股东之间有关公司组织形式变更引发的争议案件。该案涉及《外商投资法》五年过渡期内，在中方股东不予配合的情况下，公司最高权力机构如何由董事会向股东会变更的问题，通过策略设计和诉讼应对帮助客户顺利完成最高权力机构的变更和章程修订</w:t>
      </w:r>
    </w:p>
    <w:p w14:paraId="5B57ACCB" w14:textId="77777777" w:rsidR="00FC48F9" w:rsidRDefault="00FC48F9" w:rsidP="00FC48F9">
      <w:pPr>
        <w:pStyle w:val="af5"/>
        <w:numPr>
          <w:ilvl w:val="0"/>
          <w:numId w:val="10"/>
        </w:numPr>
        <w:spacing w:before="120"/>
        <w:ind w:left="690" w:hanging="240"/>
        <w:rPr>
          <w:rFonts w:ascii="宋体" w:eastAsia="宋体" w:hAnsi="Times New Roman"/>
          <w:color w:val="000000"/>
        </w:rPr>
      </w:pPr>
      <w:r w:rsidRPr="00FC48F9">
        <w:rPr>
          <w:rFonts w:ascii="宋体" w:eastAsia="宋体" w:hAnsi="Times New Roman" w:hint="eastAsia"/>
          <w:color w:val="000000"/>
        </w:rPr>
        <w:t>代表多个国有企业客户成功处理多起以假冒国企文件设立公司、在公司名称中擅自使用国企字号或注册商标等方式恶意挂靠国资、扰乱市场秩序的事件</w:t>
      </w:r>
    </w:p>
    <w:p w14:paraId="4197F3BA" w14:textId="77777777" w:rsidR="00FC48F9" w:rsidRDefault="00FC48F9" w:rsidP="00FC48F9">
      <w:pPr>
        <w:pStyle w:val="af5"/>
        <w:numPr>
          <w:ilvl w:val="0"/>
          <w:numId w:val="11"/>
        </w:numPr>
        <w:spacing w:before="120"/>
        <w:ind w:left="690" w:hanging="240"/>
        <w:rPr>
          <w:rFonts w:ascii="宋体" w:eastAsia="宋体" w:hAnsi="Times New Roman"/>
          <w:color w:val="000000"/>
        </w:rPr>
      </w:pPr>
      <w:r w:rsidRPr="00FC48F9">
        <w:rPr>
          <w:rFonts w:ascii="宋体" w:eastAsia="宋体" w:hAnsi="Times New Roman" w:hint="eastAsia"/>
          <w:color w:val="000000"/>
        </w:rPr>
        <w:t>代表多个客户处理股东知情权纠纷、公司决议纠纷、损害公司利益纠纷、公司解散纠纷等</w:t>
      </w:r>
    </w:p>
    <w:p w14:paraId="05ED394B" w14:textId="77777777" w:rsidR="00FC48F9" w:rsidRDefault="00FC48F9" w:rsidP="00FC48F9">
      <w:pPr>
        <w:pStyle w:val="af5"/>
        <w:spacing w:before="120"/>
        <w:rPr>
          <w:rFonts w:ascii="宋体" w:eastAsia="宋体" w:hAnsi="Times New Roman"/>
          <w:color w:val="000000"/>
        </w:rPr>
      </w:pPr>
      <w:r w:rsidRPr="00FC48F9">
        <w:rPr>
          <w:rFonts w:ascii="宋体" w:eastAsia="宋体" w:hAnsi="Times New Roman" w:hint="eastAsia"/>
          <w:color w:val="000000"/>
        </w:rPr>
        <w:t>婚姻家事纠纷和复杂传统民事纠纷</w:t>
      </w:r>
    </w:p>
    <w:p w14:paraId="59758683" w14:textId="77777777" w:rsidR="00FC48F9" w:rsidRDefault="00FC48F9" w:rsidP="00FC48F9">
      <w:pPr>
        <w:pStyle w:val="af5"/>
        <w:numPr>
          <w:ilvl w:val="0"/>
          <w:numId w:val="12"/>
        </w:numPr>
        <w:spacing w:before="120"/>
        <w:ind w:left="690" w:hanging="240"/>
        <w:rPr>
          <w:rFonts w:ascii="宋体" w:eastAsia="宋体" w:hAnsi="Times New Roman"/>
          <w:color w:val="000000"/>
        </w:rPr>
      </w:pPr>
      <w:r w:rsidRPr="00FC48F9">
        <w:rPr>
          <w:rFonts w:ascii="宋体" w:eastAsia="宋体" w:hAnsi="Times New Roman" w:hint="eastAsia"/>
          <w:color w:val="000000"/>
        </w:rPr>
        <w:t>为多位客户提供关于离婚财产分割、离婚子女抚养等方面的咨询服务，起草包括婚内财产协议、离婚协议在内的法律文件，协助客户与其配偶沟通谈判</w:t>
      </w:r>
    </w:p>
    <w:p w14:paraId="36BBCAE7" w14:textId="77777777" w:rsidR="00FC48F9" w:rsidRDefault="00FC48F9" w:rsidP="00FC48F9">
      <w:pPr>
        <w:pStyle w:val="af5"/>
        <w:numPr>
          <w:ilvl w:val="0"/>
          <w:numId w:val="13"/>
        </w:numPr>
        <w:spacing w:before="120"/>
        <w:ind w:left="690" w:hanging="240"/>
        <w:rPr>
          <w:rFonts w:ascii="宋体" w:eastAsia="宋体" w:hAnsi="Times New Roman"/>
          <w:color w:val="000000"/>
        </w:rPr>
      </w:pPr>
      <w:r w:rsidRPr="00FC48F9">
        <w:rPr>
          <w:rFonts w:ascii="宋体" w:eastAsia="宋体" w:hAnsi="Times New Roman" w:hint="eastAsia"/>
          <w:color w:val="000000"/>
        </w:rPr>
        <w:t>代表某客户在上海法院进行离婚诉讼，案件涉及价值数亿元的股权、房产等夫妻共同财产的分割</w:t>
      </w:r>
    </w:p>
    <w:p w14:paraId="18C6F631" w14:textId="77777777" w:rsidR="00FC48F9" w:rsidRDefault="00FC48F9" w:rsidP="00FC48F9">
      <w:pPr>
        <w:pStyle w:val="af5"/>
        <w:numPr>
          <w:ilvl w:val="0"/>
          <w:numId w:val="14"/>
        </w:numPr>
        <w:spacing w:before="120"/>
        <w:ind w:left="690" w:hanging="240"/>
        <w:rPr>
          <w:rFonts w:ascii="宋体" w:eastAsia="宋体" w:hAnsi="Times New Roman"/>
          <w:color w:val="000000"/>
        </w:rPr>
      </w:pPr>
      <w:r w:rsidRPr="00FC48F9">
        <w:rPr>
          <w:rFonts w:ascii="宋体" w:eastAsia="宋体" w:hAnsi="Times New Roman" w:hint="eastAsia"/>
          <w:color w:val="000000"/>
        </w:rPr>
        <w:t>代表多位客户处理名誉权侵权案件</w:t>
      </w:r>
    </w:p>
    <w:p w14:paraId="1AF12C40" w14:textId="77777777" w:rsidR="00FC48F9" w:rsidRDefault="00FC48F9" w:rsidP="00FC48F9">
      <w:pPr>
        <w:pStyle w:val="af5"/>
        <w:spacing w:before="120"/>
        <w:rPr>
          <w:rFonts w:ascii="宋体" w:eastAsia="宋体" w:hAnsi="Times New Roman"/>
          <w:color w:val="000000"/>
        </w:rPr>
      </w:pPr>
      <w:r w:rsidRPr="00FC48F9">
        <w:rPr>
          <w:rFonts w:ascii="宋体" w:eastAsia="宋体" w:hAnsi="Times New Roman" w:hint="eastAsia"/>
          <w:color w:val="000000"/>
        </w:rPr>
        <w:t>金融争议和不良资产处置</w:t>
      </w:r>
    </w:p>
    <w:p w14:paraId="0764A627" w14:textId="77777777" w:rsidR="00FC48F9" w:rsidRDefault="00FC48F9" w:rsidP="00FC48F9">
      <w:pPr>
        <w:pStyle w:val="af5"/>
        <w:numPr>
          <w:ilvl w:val="0"/>
          <w:numId w:val="15"/>
        </w:numPr>
        <w:spacing w:before="120"/>
        <w:ind w:left="690" w:hanging="240"/>
        <w:rPr>
          <w:rFonts w:ascii="宋体" w:eastAsia="宋体" w:hAnsi="Times New Roman"/>
          <w:color w:val="000000"/>
        </w:rPr>
      </w:pPr>
      <w:r w:rsidRPr="00FC48F9">
        <w:rPr>
          <w:rFonts w:ascii="宋体" w:eastAsia="宋体" w:hAnsi="Times New Roman" w:hint="eastAsia"/>
          <w:color w:val="000000"/>
        </w:rPr>
        <w:t>正在代表某信托公司处理其在北京法院进行的公证债权文书的强制执行程序，标的为</w:t>
      </w:r>
      <w:r w:rsidRPr="00FC48F9">
        <w:rPr>
          <w:rFonts w:ascii="宋体" w:eastAsia="宋体" w:hAnsi="Times New Roman"/>
          <w:color w:val="000000"/>
        </w:rPr>
        <w:t>4亿余元，涉及北京某写字楼和公寓的处置</w:t>
      </w:r>
    </w:p>
    <w:p w14:paraId="2006CD68" w14:textId="77777777" w:rsidR="00FC48F9" w:rsidRDefault="00FC48F9" w:rsidP="00FC48F9">
      <w:pPr>
        <w:pStyle w:val="af5"/>
        <w:numPr>
          <w:ilvl w:val="0"/>
          <w:numId w:val="16"/>
        </w:numPr>
        <w:spacing w:before="120"/>
        <w:ind w:left="690" w:hanging="240"/>
        <w:rPr>
          <w:rFonts w:ascii="宋体" w:eastAsia="宋体" w:hAnsi="Times New Roman"/>
          <w:color w:val="000000"/>
        </w:rPr>
      </w:pPr>
      <w:r w:rsidRPr="00FC48F9">
        <w:rPr>
          <w:rFonts w:ascii="宋体" w:eastAsia="宋体" w:hAnsi="Times New Roman" w:hint="eastAsia"/>
          <w:color w:val="000000"/>
        </w:rPr>
        <w:t>代表一家全国性商业银行对一家省级煤业集团在北京法院提起金融借款合同诉讼，涉及股权质押范围是否基于资本公积金转增部分的疑难问题，争议金额达</w:t>
      </w:r>
      <w:r w:rsidRPr="00FC48F9">
        <w:rPr>
          <w:rFonts w:ascii="宋体" w:eastAsia="宋体" w:hAnsi="Times New Roman"/>
          <w:color w:val="000000"/>
        </w:rPr>
        <w:t>14.5亿元人民币，全部诉讼请求得到支持</w:t>
      </w:r>
    </w:p>
    <w:p w14:paraId="01183D1C" w14:textId="77777777" w:rsidR="00FC48F9" w:rsidRDefault="00FC48F9" w:rsidP="00FC48F9">
      <w:pPr>
        <w:pStyle w:val="af5"/>
        <w:numPr>
          <w:ilvl w:val="0"/>
          <w:numId w:val="17"/>
        </w:numPr>
        <w:spacing w:before="120"/>
        <w:ind w:left="690" w:hanging="240"/>
        <w:rPr>
          <w:rFonts w:ascii="宋体" w:eastAsia="宋体" w:hAnsi="Times New Roman"/>
          <w:color w:val="000000"/>
        </w:rPr>
      </w:pPr>
      <w:r w:rsidRPr="00FC48F9">
        <w:rPr>
          <w:rFonts w:ascii="宋体" w:eastAsia="宋体" w:hAnsi="Times New Roman" w:hint="eastAsia"/>
          <w:color w:val="000000"/>
        </w:rPr>
        <w:t>代表一家国有证券公司处理一起在上海仲裁委员会进行的债券质押式回购纠纷仲裁案件，案涉标的约</w:t>
      </w:r>
      <w:r w:rsidRPr="00FC48F9">
        <w:rPr>
          <w:rFonts w:ascii="宋体" w:eastAsia="宋体" w:hAnsi="Times New Roman"/>
          <w:color w:val="000000"/>
        </w:rPr>
        <w:t>1.4亿元，取得全胜裁决和全部回款</w:t>
      </w:r>
    </w:p>
    <w:p w14:paraId="3BA2EDC0" w14:textId="77777777" w:rsidR="00FC48F9" w:rsidRDefault="00FC48F9" w:rsidP="00FC48F9">
      <w:pPr>
        <w:pStyle w:val="af5"/>
        <w:spacing w:before="120"/>
        <w:rPr>
          <w:rFonts w:ascii="宋体" w:eastAsia="宋体" w:hAnsi="Times New Roman"/>
          <w:color w:val="000000"/>
        </w:rPr>
      </w:pPr>
      <w:r w:rsidRPr="00FC48F9">
        <w:rPr>
          <w:rFonts w:ascii="宋体" w:eastAsia="宋体" w:hAnsi="Times New Roman" w:hint="eastAsia"/>
          <w:color w:val="000000"/>
        </w:rPr>
        <w:t>复杂商事合同争议</w:t>
      </w:r>
    </w:p>
    <w:p w14:paraId="28A56AA3" w14:textId="77777777" w:rsidR="00FC48F9" w:rsidRDefault="00FC48F9" w:rsidP="00FC48F9">
      <w:pPr>
        <w:pStyle w:val="af5"/>
        <w:numPr>
          <w:ilvl w:val="0"/>
          <w:numId w:val="18"/>
        </w:numPr>
        <w:spacing w:before="120"/>
        <w:ind w:left="690" w:hanging="240"/>
        <w:rPr>
          <w:rFonts w:ascii="宋体" w:eastAsia="宋体" w:hAnsi="Times New Roman"/>
          <w:color w:val="000000"/>
        </w:rPr>
      </w:pPr>
      <w:r w:rsidRPr="00FC48F9">
        <w:rPr>
          <w:rFonts w:ascii="宋体" w:eastAsia="宋体" w:hAnsi="Times New Roman" w:hint="eastAsia"/>
          <w:color w:val="000000"/>
        </w:rPr>
        <w:t>代理一家</w:t>
      </w:r>
      <w:r w:rsidRPr="00FC48F9">
        <w:rPr>
          <w:rFonts w:ascii="宋体" w:eastAsia="宋体" w:hAnsi="Times New Roman"/>
          <w:color w:val="000000"/>
        </w:rPr>
        <w:t>A股上市公司处理其在控股股东、实际控制人操控下的违规担保行为引发的保证合同纠纷案件，在一审判决该公司承担2亿余元担保责任的情况下，获得二审改判、上市公司不承担责任的判决结果。该判决作出的时间在《最高人民法院关于适用〈中华人民共和国民法典〉有关担保制度的解释》出台之前，有关上市公司违规担保的法律后果尚属空白，具有一定的里程碑意义</w:t>
      </w:r>
    </w:p>
    <w:p w14:paraId="0E17063B" w14:textId="77777777" w:rsidR="00FC48F9" w:rsidRDefault="00FC48F9" w:rsidP="00FC48F9">
      <w:pPr>
        <w:pStyle w:val="af5"/>
        <w:numPr>
          <w:ilvl w:val="0"/>
          <w:numId w:val="19"/>
        </w:numPr>
        <w:spacing w:before="120"/>
        <w:ind w:left="690" w:hanging="240"/>
        <w:rPr>
          <w:rFonts w:ascii="宋体" w:eastAsia="宋体" w:hAnsi="Times New Roman"/>
          <w:color w:val="000000"/>
        </w:rPr>
      </w:pPr>
      <w:r w:rsidRPr="00FC48F9">
        <w:rPr>
          <w:rFonts w:ascii="宋体" w:eastAsia="宋体" w:hAnsi="Times New Roman" w:hint="eastAsia"/>
          <w:color w:val="000000"/>
        </w:rPr>
        <w:t>代理一家国内领先的生态环境企业处理其海外</w:t>
      </w:r>
      <w:r w:rsidRPr="00FC48F9">
        <w:rPr>
          <w:rFonts w:ascii="宋体" w:eastAsia="宋体" w:hAnsi="Times New Roman"/>
          <w:color w:val="000000"/>
        </w:rPr>
        <w:t>EPC工程引发的由总承包商在贸仲提起的索赔超过9000万元人民币的仲裁程序，并代表客户提出反请求</w:t>
      </w:r>
    </w:p>
    <w:p w14:paraId="1D868192" w14:textId="77777777" w:rsidR="00FC48F9" w:rsidRDefault="00FC48F9" w:rsidP="00FC48F9">
      <w:pPr>
        <w:pStyle w:val="af5"/>
        <w:numPr>
          <w:ilvl w:val="0"/>
          <w:numId w:val="20"/>
        </w:numPr>
        <w:spacing w:before="120"/>
        <w:ind w:left="690" w:hanging="240"/>
        <w:rPr>
          <w:rFonts w:ascii="宋体" w:eastAsia="宋体" w:hAnsi="Times New Roman"/>
          <w:color w:val="000000"/>
        </w:rPr>
      </w:pPr>
      <w:r w:rsidRPr="00FC48F9">
        <w:rPr>
          <w:rFonts w:ascii="宋体" w:eastAsia="宋体" w:hAnsi="Times New Roman" w:hint="eastAsia"/>
          <w:color w:val="000000"/>
        </w:rPr>
        <w:t>正在代理一家知名的驱动电机制造商处理其与某汽车零部件公司之间在贸仲进行的有关生产线交付争议的案件</w:t>
      </w:r>
    </w:p>
    <w:p w14:paraId="03B15838"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教育背景</w:t>
      </w:r>
    </w:p>
    <w:p w14:paraId="798DC9AF" w14:textId="77777777" w:rsidR="00FC48F9" w:rsidRDefault="00FC48F9" w:rsidP="00FC48F9">
      <w:pPr>
        <w:pStyle w:val="af5"/>
        <w:numPr>
          <w:ilvl w:val="0"/>
          <w:numId w:val="21"/>
        </w:numPr>
        <w:spacing w:before="120"/>
        <w:ind w:left="690" w:hanging="240"/>
        <w:rPr>
          <w:rFonts w:ascii="宋体" w:eastAsia="宋体" w:hAnsi="Times New Roman"/>
          <w:color w:val="000000"/>
        </w:rPr>
      </w:pPr>
      <w:r w:rsidRPr="00FC48F9">
        <w:rPr>
          <w:rFonts w:ascii="宋体" w:eastAsia="宋体" w:hAnsi="Times New Roman" w:hint="eastAsia"/>
          <w:color w:val="000000"/>
        </w:rPr>
        <w:t>对外经济贸易大学法学院，国际法硕士</w:t>
      </w:r>
    </w:p>
    <w:p w14:paraId="2C6486B3" w14:textId="77777777" w:rsidR="00FC48F9" w:rsidRDefault="00FC48F9" w:rsidP="00FC48F9">
      <w:pPr>
        <w:pStyle w:val="af5"/>
        <w:numPr>
          <w:ilvl w:val="0"/>
          <w:numId w:val="22"/>
        </w:numPr>
        <w:spacing w:before="120"/>
        <w:ind w:left="690" w:hanging="240"/>
        <w:rPr>
          <w:rFonts w:ascii="宋体" w:eastAsia="宋体" w:hAnsi="Times New Roman"/>
          <w:color w:val="000000"/>
        </w:rPr>
      </w:pPr>
      <w:r w:rsidRPr="00FC48F9">
        <w:rPr>
          <w:rFonts w:ascii="宋体" w:eastAsia="宋体" w:hAnsi="Times New Roman" w:hint="eastAsia"/>
          <w:color w:val="000000"/>
        </w:rPr>
        <w:t>对外经济贸易大学法学院，法学学士</w:t>
      </w:r>
    </w:p>
    <w:p w14:paraId="12A64A9B" w14:textId="77777777" w:rsidR="00FC48F9" w:rsidRDefault="00FC48F9" w:rsidP="00FC48F9">
      <w:pPr>
        <w:pStyle w:val="af5"/>
        <w:numPr>
          <w:ilvl w:val="0"/>
          <w:numId w:val="23"/>
        </w:numPr>
        <w:spacing w:before="120"/>
        <w:ind w:left="690" w:hanging="240"/>
        <w:rPr>
          <w:rFonts w:ascii="宋体" w:eastAsia="宋体" w:hAnsi="Times New Roman"/>
          <w:color w:val="000000"/>
        </w:rPr>
      </w:pPr>
      <w:r w:rsidRPr="00FC48F9">
        <w:rPr>
          <w:rFonts w:ascii="宋体" w:eastAsia="宋体" w:hAnsi="Times New Roman" w:hint="eastAsia"/>
          <w:color w:val="000000"/>
        </w:rPr>
        <w:t>对外经济贸易大学国际经济贸易学院，经济学学士（双学位）</w:t>
      </w:r>
    </w:p>
    <w:p w14:paraId="69E39AFE"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执业资格</w:t>
      </w:r>
    </w:p>
    <w:p w14:paraId="036391D4" w14:textId="77777777" w:rsidR="00FC48F9" w:rsidRDefault="00FC48F9" w:rsidP="00FC48F9">
      <w:pPr>
        <w:pStyle w:val="af5"/>
        <w:numPr>
          <w:ilvl w:val="0"/>
          <w:numId w:val="24"/>
        </w:numPr>
        <w:spacing w:before="120"/>
        <w:ind w:left="690" w:hanging="240"/>
        <w:rPr>
          <w:rFonts w:ascii="宋体" w:eastAsia="宋体" w:hAnsi="Times New Roman"/>
          <w:color w:val="000000"/>
        </w:rPr>
      </w:pPr>
      <w:r w:rsidRPr="00FC48F9">
        <w:rPr>
          <w:rFonts w:ascii="宋体" w:eastAsia="宋体" w:hAnsi="Times New Roman" w:hint="eastAsia"/>
          <w:color w:val="000000"/>
        </w:rPr>
        <w:t>中华人民共和国执业律师</w:t>
      </w:r>
    </w:p>
    <w:p w14:paraId="1A88D8EE"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工作语言</w:t>
      </w:r>
    </w:p>
    <w:p w14:paraId="15C378BC" w14:textId="77777777" w:rsidR="00FC48F9" w:rsidRDefault="00FC48F9" w:rsidP="00FC48F9">
      <w:pPr>
        <w:pStyle w:val="af5"/>
        <w:numPr>
          <w:ilvl w:val="0"/>
          <w:numId w:val="25"/>
        </w:numPr>
        <w:spacing w:before="120"/>
        <w:ind w:left="690" w:hanging="240"/>
        <w:rPr>
          <w:rFonts w:ascii="宋体" w:eastAsia="宋体" w:hAnsi="Times New Roman"/>
          <w:color w:val="000000"/>
        </w:rPr>
      </w:pPr>
      <w:r w:rsidRPr="00FC48F9">
        <w:rPr>
          <w:rFonts w:ascii="宋体" w:eastAsia="宋体" w:hAnsi="Times New Roman" w:hint="eastAsia"/>
          <w:color w:val="000000"/>
        </w:rPr>
        <w:t>中文</w:t>
      </w:r>
    </w:p>
    <w:p w14:paraId="1513DF5F" w14:textId="77777777" w:rsidR="00FC48F9" w:rsidRDefault="00FC48F9" w:rsidP="00FC48F9">
      <w:pPr>
        <w:pStyle w:val="af5"/>
        <w:numPr>
          <w:ilvl w:val="0"/>
          <w:numId w:val="26"/>
        </w:numPr>
        <w:spacing w:before="120"/>
        <w:ind w:left="690" w:hanging="240"/>
        <w:rPr>
          <w:rFonts w:ascii="宋体" w:eastAsia="宋体" w:hAnsi="Times New Roman"/>
          <w:color w:val="000000"/>
        </w:rPr>
      </w:pPr>
      <w:r w:rsidRPr="00FC48F9">
        <w:rPr>
          <w:rFonts w:ascii="宋体" w:eastAsia="宋体" w:hAnsi="Times New Roman" w:hint="eastAsia"/>
          <w:color w:val="000000"/>
        </w:rPr>
        <w:t>英文</w:t>
      </w:r>
    </w:p>
    <w:p w14:paraId="4DA52318"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职业背景</w:t>
      </w:r>
    </w:p>
    <w:p w14:paraId="5830A177" w14:textId="77777777" w:rsidR="00FC48F9" w:rsidRDefault="00FC48F9" w:rsidP="00FC48F9">
      <w:pPr>
        <w:pStyle w:val="af5"/>
        <w:numPr>
          <w:ilvl w:val="0"/>
          <w:numId w:val="27"/>
        </w:numPr>
        <w:spacing w:before="120"/>
        <w:ind w:left="690" w:hanging="240"/>
        <w:rPr>
          <w:rFonts w:ascii="宋体" w:eastAsia="宋体" w:hAnsi="Times New Roman"/>
          <w:color w:val="000000"/>
        </w:rPr>
      </w:pPr>
      <w:r w:rsidRPr="00FC48F9">
        <w:rPr>
          <w:rFonts w:ascii="宋体" w:eastAsia="宋体" w:hAnsi="Times New Roman" w:hint="eastAsia"/>
          <w:color w:val="000000"/>
        </w:rPr>
        <w:t>衡珊珊律师于</w:t>
      </w:r>
      <w:r w:rsidRPr="00FC48F9">
        <w:rPr>
          <w:rFonts w:ascii="宋体" w:eastAsia="宋体" w:hAnsi="Times New Roman"/>
          <w:color w:val="000000"/>
        </w:rPr>
        <w:t>2019年加入方达律师事务所，此前在北京市法院系统工作五年。</w:t>
      </w:r>
    </w:p>
    <w:p w14:paraId="76B23B6B"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其他信息</w:t>
      </w:r>
    </w:p>
    <w:p w14:paraId="039FE185" w14:textId="77777777" w:rsidR="00FC48F9" w:rsidRDefault="00FC48F9" w:rsidP="00FC48F9">
      <w:pPr>
        <w:pStyle w:val="af5"/>
        <w:spacing w:after="0" w:line="480" w:lineRule="auto"/>
        <w:rPr>
          <w:rFonts w:ascii="宋体" w:eastAsia="宋体" w:hAnsi="宋体"/>
          <w:b/>
          <w:sz w:val="24"/>
        </w:rPr>
      </w:pPr>
      <w:r w:rsidRPr="00FC48F9">
        <w:rPr>
          <w:rFonts w:ascii="宋体" w:eastAsia="宋体" w:hAnsi="宋体" w:hint="eastAsia"/>
          <w:b/>
          <w:sz w:val="24"/>
        </w:rPr>
        <w:t>其他履职</w:t>
      </w:r>
    </w:p>
    <w:p w14:paraId="4F0A196B" w14:textId="10D5094C" w:rsidR="00A46A04" w:rsidRPr="00FC48F9" w:rsidRDefault="00FC48F9" w:rsidP="00FC48F9">
      <w:pPr>
        <w:pStyle w:val="af5"/>
        <w:numPr>
          <w:ilvl w:val="0"/>
          <w:numId w:val="28"/>
        </w:numPr>
        <w:spacing w:before="120"/>
        <w:ind w:left="690" w:hanging="240"/>
        <w:rPr>
          <w:rFonts w:ascii="宋体" w:eastAsia="宋体" w:hAnsi="Times New Roman"/>
          <w:color w:val="000000"/>
        </w:rPr>
      </w:pPr>
      <w:r w:rsidRPr="00FC48F9">
        <w:rPr>
          <w:rFonts w:ascii="宋体" w:eastAsia="宋体" w:hAnsi="Times New Roman"/>
          <w:color w:val="000000"/>
        </w:rPr>
        <w:t xml:space="preserve">衡珊珊律师是北京市朝阳区青年联合会第七届委员会委员 </w:t>
      </w:r>
    </w:p>
    <w:sectPr w:rsidR="00A46A04" w:rsidRPr="00FC48F9"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C75E3"/>
    <w:multiLevelType w:val="singleLevel"/>
    <w:tmpl w:val="07E08B14"/>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CE7167"/>
    <w:multiLevelType w:val="singleLevel"/>
    <w:tmpl w:val="BB90229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CEE487F"/>
    <w:multiLevelType w:val="singleLevel"/>
    <w:tmpl w:val="22BAC4B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E3362ED"/>
    <w:multiLevelType w:val="singleLevel"/>
    <w:tmpl w:val="F10C1BE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EC13B55"/>
    <w:multiLevelType w:val="singleLevel"/>
    <w:tmpl w:val="66425EA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0D9775A"/>
    <w:multiLevelType w:val="singleLevel"/>
    <w:tmpl w:val="EE0E364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0482BF3"/>
    <w:multiLevelType w:val="singleLevel"/>
    <w:tmpl w:val="739A54B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487948"/>
    <w:multiLevelType w:val="singleLevel"/>
    <w:tmpl w:val="D060943A"/>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2F191837"/>
    <w:multiLevelType w:val="singleLevel"/>
    <w:tmpl w:val="61C682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065521A"/>
    <w:multiLevelType w:val="singleLevel"/>
    <w:tmpl w:val="8570C11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4ED74F97"/>
    <w:multiLevelType w:val="singleLevel"/>
    <w:tmpl w:val="5FDCFD28"/>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55183A0B"/>
    <w:multiLevelType w:val="singleLevel"/>
    <w:tmpl w:val="9218433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57A50D37"/>
    <w:multiLevelType w:val="singleLevel"/>
    <w:tmpl w:val="221ABBD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64F421A4"/>
    <w:multiLevelType w:val="singleLevel"/>
    <w:tmpl w:val="A0EAA16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6E9F1A6D"/>
    <w:multiLevelType w:val="singleLevel"/>
    <w:tmpl w:val="3F4C8FC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729A45C3"/>
    <w:multiLevelType w:val="singleLevel"/>
    <w:tmpl w:val="5D0AE1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7332081C"/>
    <w:multiLevelType w:val="singleLevel"/>
    <w:tmpl w:val="AFA27B98"/>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73C05EE8"/>
    <w:multiLevelType w:val="singleLevel"/>
    <w:tmpl w:val="DA7A29E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4780006"/>
    <w:multiLevelType w:val="singleLevel"/>
    <w:tmpl w:val="B23298A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9B27F91"/>
    <w:multiLevelType w:val="singleLevel"/>
    <w:tmpl w:val="68F2745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A9D3556"/>
    <w:multiLevelType w:val="singleLevel"/>
    <w:tmpl w:val="5EB4723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AA0FFB"/>
    <w:multiLevelType w:val="singleLevel"/>
    <w:tmpl w:val="DEC6D2C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B193B7A"/>
    <w:multiLevelType w:val="singleLevel"/>
    <w:tmpl w:val="AFA27B98"/>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7C4362D6"/>
    <w:multiLevelType w:val="singleLevel"/>
    <w:tmpl w:val="1378669C"/>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7DBF61E4"/>
    <w:multiLevelType w:val="singleLevel"/>
    <w:tmpl w:val="7992674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7F3C6C81"/>
    <w:multiLevelType w:val="singleLevel"/>
    <w:tmpl w:val="0C64964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9"/>
  </w:num>
  <w:num w:numId="4">
    <w:abstractNumId w:val="23"/>
  </w:num>
  <w:num w:numId="5">
    <w:abstractNumId w:val="6"/>
  </w:num>
  <w:num w:numId="6">
    <w:abstractNumId w:val="0"/>
  </w:num>
  <w:num w:numId="7">
    <w:abstractNumId w:val="4"/>
  </w:num>
  <w:num w:numId="8">
    <w:abstractNumId w:val="19"/>
  </w:num>
  <w:num w:numId="9">
    <w:abstractNumId w:val="26"/>
  </w:num>
  <w:num w:numId="10">
    <w:abstractNumId w:val="17"/>
  </w:num>
  <w:num w:numId="11">
    <w:abstractNumId w:val="15"/>
  </w:num>
  <w:num w:numId="12">
    <w:abstractNumId w:val="10"/>
  </w:num>
  <w:num w:numId="13">
    <w:abstractNumId w:val="20"/>
  </w:num>
  <w:num w:numId="14">
    <w:abstractNumId w:val="25"/>
  </w:num>
  <w:num w:numId="15">
    <w:abstractNumId w:val="21"/>
  </w:num>
  <w:num w:numId="16">
    <w:abstractNumId w:val="2"/>
  </w:num>
  <w:num w:numId="17">
    <w:abstractNumId w:val="27"/>
  </w:num>
  <w:num w:numId="18">
    <w:abstractNumId w:val="5"/>
  </w:num>
  <w:num w:numId="19">
    <w:abstractNumId w:val="12"/>
  </w:num>
  <w:num w:numId="20">
    <w:abstractNumId w:val="14"/>
  </w:num>
  <w:num w:numId="21">
    <w:abstractNumId w:val="1"/>
  </w:num>
  <w:num w:numId="22">
    <w:abstractNumId w:val="7"/>
  </w:num>
  <w:num w:numId="23">
    <w:abstractNumId w:val="16"/>
  </w:num>
  <w:num w:numId="24">
    <w:abstractNumId w:val="22"/>
  </w:num>
  <w:num w:numId="25">
    <w:abstractNumId w:val="3"/>
  </w:num>
  <w:num w:numId="26">
    <w:abstractNumId w:val="13"/>
  </w:num>
  <w:num w:numId="27">
    <w:abstractNumId w:val="18"/>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48F9"/>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C48F9"/>
    <w:pPr>
      <w:spacing w:after="120"/>
    </w:pPr>
  </w:style>
  <w:style w:type="character" w:customStyle="1" w:styleId="af6">
    <w:name w:val="正文文本 字符"/>
    <w:basedOn w:val="a0"/>
    <w:link w:val="af5"/>
    <w:uiPriority w:val="99"/>
    <w:rsid w:val="00FC48F9"/>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9F82AB-30A7-4D3F-A5E4-6B7C6CC4E3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243</Words>
  <Characters>1388</Characters>
  <Application>Microsoft Office Word</Application>
  <DocSecurity>0</DocSecurity>
  <Lines>11</Lines>
  <Paragraphs>3</Paragraphs>
  <ScaleCrop>false</ScaleCrop>
  <Company/>
  <LinksUpToDate>false</LinksUpToDate>
  <CharactersWithSpaces>1628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2026-07-26T21:07:00Z</dcterms:created>
  <dcterms:modified xsi:type="dcterms:W3CDTF">2026-07-26T21:07:00Z</dcterms:modified>
</cp:coreProperties>
</file>