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FE88FF" w:rsidR="0049405C" w:rsidRPr="00187BAA" w:rsidRDefault="00036A9A" w:rsidP="00036A9A">
            <w:pPr>
              <w:spacing w:line="720" w:lineRule="auto"/>
              <w:rPr>
                <w:rFonts w:ascii="宋体" w:eastAsia="宋体" w:hAnsi="宋体"/>
                <w:color w:val="545551"/>
              </w:rPr>
            </w:pPr>
            <w:bookmarkStart w:id="0" w:name="xingming"/>
            <w:bookmarkStart w:id="1" w:name="_GoBack"/>
            <w:bookmarkEnd w:id="1"/>
            <w:r w:rsidRPr="00036A9A">
              <w:rPr>
                <w:rFonts w:ascii="宋体" w:eastAsia="宋体" w:hAnsi="Times New Roman" w:hint="eastAsia"/>
                <w:b/>
                <w:color w:val="000000"/>
                <w:sz w:val="48"/>
              </w:rPr>
              <w:t>凌通</w:t>
            </w:r>
            <w:bookmarkEnd w:id="0"/>
          </w:p>
          <w:p w14:paraId="706EB16B" w14:textId="1CDA5B68" w:rsidR="0049405C" w:rsidRPr="00187BAA" w:rsidRDefault="00036A9A" w:rsidP="00036A9A">
            <w:pPr>
              <w:spacing w:line="360" w:lineRule="auto"/>
              <w:rPr>
                <w:rFonts w:ascii="宋体" w:eastAsia="宋体" w:hAnsi="宋体"/>
                <w:b/>
                <w:bCs/>
                <w:color w:val="545551"/>
              </w:rPr>
            </w:pPr>
            <w:bookmarkStart w:id="2" w:name="didian"/>
            <w:r w:rsidRPr="00036A9A">
              <w:rPr>
                <w:rFonts w:ascii="宋体" w:eastAsia="宋体" w:hAnsi="Times New Roman" w:hint="eastAsia"/>
                <w:b/>
                <w:bCs/>
                <w:color w:val="000000"/>
              </w:rPr>
              <w:t>资深律师·深圳</w:t>
            </w:r>
            <w:bookmarkEnd w:id="2"/>
          </w:p>
          <w:p w14:paraId="6199424A" w14:textId="7FF1642B" w:rsidR="0049405C" w:rsidRPr="00187BAA" w:rsidRDefault="00036A9A" w:rsidP="00036A9A">
            <w:pPr>
              <w:spacing w:line="360" w:lineRule="auto"/>
              <w:rPr>
                <w:rFonts w:ascii="宋体" w:eastAsia="宋体" w:hAnsi="宋体"/>
                <w:color w:val="545551"/>
              </w:rPr>
            </w:pPr>
            <w:bookmarkStart w:id="3" w:name="dianhua"/>
            <w:r w:rsidRPr="00036A9A">
              <w:rPr>
                <w:rFonts w:ascii="宋体" w:eastAsia="宋体" w:hAnsi="Times New Roman"/>
                <w:color w:val="000000"/>
              </w:rPr>
              <w:t xml:space="preserve">+86 755 8159 3933 </w:t>
            </w:r>
            <w:bookmarkEnd w:id="3"/>
          </w:p>
          <w:p w14:paraId="4F910ACA" w14:textId="6A9CD016" w:rsidR="0049405C" w:rsidRPr="00187BAA" w:rsidRDefault="00036A9A" w:rsidP="00036A9A">
            <w:pPr>
              <w:spacing w:line="360" w:lineRule="auto"/>
              <w:rPr>
                <w:rFonts w:ascii="宋体" w:eastAsia="宋体" w:hAnsi="宋体"/>
                <w:color w:val="000000"/>
              </w:rPr>
            </w:pPr>
            <w:bookmarkStart w:id="4" w:name="youxiang"/>
            <w:r w:rsidRPr="00036A9A">
              <w:rPr>
                <w:rFonts w:ascii="宋体" w:eastAsia="宋体" w:hAnsi="Times New Roman"/>
                <w:color w:val="000000"/>
              </w:rPr>
              <w:t>terry.ling@fangdalaw.com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89DC81" w:rsidR="0049405C" w:rsidRPr="00187BAA" w:rsidRDefault="00036A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DCF683" wp14:editId="3212F9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E7CF9C" w:rsidR="009465FB" w:rsidRPr="00187BAA" w:rsidRDefault="00036A9A" w:rsidP="007177F3">
            <w:pPr>
              <w:rPr>
                <w:rFonts w:ascii="宋体" w:eastAsia="宋体" w:hAnsi="宋体"/>
                <w:color w:val="000000"/>
                <w:szCs w:val="21"/>
              </w:rPr>
            </w:pPr>
            <w:bookmarkStart w:id="6" w:name="zhiyelingyu"/>
            <w:r w:rsidRPr="00036A9A">
              <w:rPr>
                <w:rFonts w:ascii="宋体" w:eastAsia="宋体" w:hAnsi="Times New Roman" w:hint="eastAsia"/>
                <w:color w:val="000000"/>
                <w:szCs w:val="21"/>
              </w:rPr>
              <w:t>凌通律师主要从事收购和重组交易、私募股权投资、资本市场及一般性公司法律事务。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BB6518" w14:textId="77777777" w:rsidR="00036A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986AB9" w14:textId="77777777" w:rsidR="00036A9A" w:rsidRDefault="00036A9A" w:rsidP="00036A9A">
      <w:pPr>
        <w:pStyle w:val="af5"/>
        <w:spacing w:after="0" w:line="480" w:lineRule="auto"/>
        <w:rPr>
          <w:rFonts w:ascii="宋体" w:eastAsia="宋体" w:hAnsi="宋体"/>
          <w:b/>
          <w:sz w:val="24"/>
        </w:rPr>
      </w:pPr>
      <w:r w:rsidRPr="00036A9A">
        <w:rPr>
          <w:rFonts w:ascii="宋体" w:eastAsia="宋体" w:hAnsi="宋体" w:hint="eastAsia"/>
          <w:b/>
          <w:sz w:val="24"/>
        </w:rPr>
        <w:t>近期代理的主要案件</w:t>
      </w:r>
    </w:p>
    <w:p w14:paraId="1AAECA1B" w14:textId="77777777" w:rsidR="00036A9A" w:rsidRDefault="00036A9A" w:rsidP="00036A9A">
      <w:pPr>
        <w:pStyle w:val="af5"/>
        <w:spacing w:before="120"/>
        <w:rPr>
          <w:rFonts w:ascii="宋体" w:eastAsia="宋体" w:hAnsi="Times New Roman"/>
          <w:color w:val="000000"/>
        </w:rPr>
      </w:pPr>
      <w:r w:rsidRPr="00036A9A">
        <w:rPr>
          <w:rFonts w:ascii="宋体" w:eastAsia="宋体" w:hAnsi="Times New Roman" w:hint="eastAsia"/>
          <w:color w:val="000000"/>
        </w:rPr>
        <w:t>收购和重组交易</w:t>
      </w:r>
    </w:p>
    <w:p w14:paraId="1E76A17A" w14:textId="77777777" w:rsidR="00036A9A" w:rsidRDefault="00036A9A" w:rsidP="00036A9A">
      <w:pPr>
        <w:pStyle w:val="af5"/>
        <w:numPr>
          <w:ilvl w:val="0"/>
          <w:numId w:val="4"/>
        </w:numPr>
        <w:spacing w:before="120"/>
        <w:ind w:left="690" w:hanging="240"/>
        <w:rPr>
          <w:rFonts w:ascii="宋体" w:eastAsia="宋体" w:hAnsi="Times New Roman"/>
          <w:color w:val="000000"/>
        </w:rPr>
      </w:pPr>
      <w:r w:rsidRPr="00036A9A">
        <w:rPr>
          <w:rFonts w:ascii="宋体" w:eastAsia="宋体" w:hAnsi="Times New Roman" w:hint="eastAsia"/>
          <w:color w:val="000000"/>
        </w:rPr>
        <w:t>代表华润就宝能之敌意收购万科（</w:t>
      </w:r>
      <w:r w:rsidRPr="00036A9A">
        <w:rPr>
          <w:rFonts w:ascii="宋体" w:eastAsia="宋体" w:hAnsi="Times New Roman"/>
          <w:color w:val="000000"/>
        </w:rPr>
        <w:t>000002.SZ）、万科公司治理结构的争议、以及华润以约人民币372亿元对价向深圳地铁出售万科股份提供法律服务</w:t>
      </w:r>
    </w:p>
    <w:p w14:paraId="69223829" w14:textId="77777777" w:rsidR="00036A9A" w:rsidRDefault="00036A9A" w:rsidP="00036A9A">
      <w:pPr>
        <w:pStyle w:val="af5"/>
        <w:numPr>
          <w:ilvl w:val="0"/>
          <w:numId w:val="5"/>
        </w:numPr>
        <w:spacing w:before="120"/>
        <w:ind w:left="690" w:hanging="240"/>
        <w:rPr>
          <w:rFonts w:ascii="宋体" w:eastAsia="宋体" w:hAnsi="Times New Roman"/>
          <w:color w:val="000000"/>
        </w:rPr>
      </w:pPr>
      <w:r w:rsidRPr="00036A9A">
        <w:rPr>
          <w:rFonts w:ascii="宋体" w:eastAsia="宋体" w:hAnsi="Times New Roman" w:hint="eastAsia"/>
          <w:color w:val="000000"/>
        </w:rPr>
        <w:t>代表阿里巴巴、蚂蚁金服对若干企业进行控股权或全资收购及相关交易前重组事项提供法律服务，涵盖</w:t>
      </w:r>
      <w:r w:rsidRPr="00036A9A">
        <w:rPr>
          <w:rFonts w:ascii="宋体" w:eastAsia="宋体" w:hAnsi="Times New Roman"/>
          <w:color w:val="000000"/>
        </w:rPr>
        <w:t>TMT行业、软件开发和解决方案、大健康等不同行业</w:t>
      </w:r>
    </w:p>
    <w:p w14:paraId="0112BDA8" w14:textId="77777777" w:rsidR="00036A9A" w:rsidRDefault="00036A9A" w:rsidP="00036A9A">
      <w:pPr>
        <w:pStyle w:val="af5"/>
        <w:numPr>
          <w:ilvl w:val="0"/>
          <w:numId w:val="6"/>
        </w:numPr>
        <w:spacing w:before="120"/>
        <w:ind w:left="690" w:hanging="240"/>
        <w:rPr>
          <w:rFonts w:ascii="宋体" w:eastAsia="宋体" w:hAnsi="Times New Roman"/>
          <w:color w:val="000000"/>
        </w:rPr>
      </w:pPr>
      <w:r w:rsidRPr="00036A9A">
        <w:rPr>
          <w:rFonts w:ascii="宋体" w:eastAsia="宋体" w:hAnsi="Times New Roman" w:hint="eastAsia"/>
          <w:color w:val="000000"/>
        </w:rPr>
        <w:t>代表</w:t>
      </w:r>
      <w:r w:rsidRPr="00036A9A">
        <w:rPr>
          <w:rFonts w:ascii="宋体" w:eastAsia="宋体" w:hAnsi="Times New Roman"/>
          <w:color w:val="000000"/>
        </w:rPr>
        <w:t>TCL 将TCL教育网之100%股份出售给民生教育（01569.HK）提供法律服务</w:t>
      </w:r>
    </w:p>
    <w:p w14:paraId="4C8AA469" w14:textId="77777777" w:rsidR="00036A9A" w:rsidRDefault="00036A9A" w:rsidP="00036A9A">
      <w:pPr>
        <w:pStyle w:val="af5"/>
        <w:numPr>
          <w:ilvl w:val="0"/>
          <w:numId w:val="7"/>
        </w:numPr>
        <w:spacing w:before="120"/>
        <w:ind w:left="690" w:hanging="240"/>
        <w:rPr>
          <w:rFonts w:ascii="宋体" w:eastAsia="宋体" w:hAnsi="Times New Roman"/>
          <w:color w:val="000000"/>
        </w:rPr>
      </w:pPr>
      <w:r w:rsidRPr="00036A9A">
        <w:rPr>
          <w:rFonts w:ascii="宋体" w:eastAsia="宋体" w:hAnsi="Times New Roman" w:hint="eastAsia"/>
          <w:color w:val="000000"/>
        </w:rPr>
        <w:t>代表深圳重投集团，作为联合投资方成员之一参与北大方正集团破产重整，并通过破产重整程序受让方正微电子控制性股权</w:t>
      </w:r>
    </w:p>
    <w:p w14:paraId="6FC7A572" w14:textId="77777777" w:rsidR="00036A9A" w:rsidRDefault="00036A9A" w:rsidP="00036A9A">
      <w:pPr>
        <w:pStyle w:val="af5"/>
        <w:numPr>
          <w:ilvl w:val="0"/>
          <w:numId w:val="8"/>
        </w:numPr>
        <w:spacing w:before="120"/>
        <w:ind w:left="690" w:hanging="240"/>
        <w:rPr>
          <w:rFonts w:ascii="宋体" w:eastAsia="宋体" w:hAnsi="Times New Roman"/>
          <w:color w:val="000000"/>
        </w:rPr>
      </w:pPr>
      <w:r w:rsidRPr="00036A9A">
        <w:rPr>
          <w:rFonts w:ascii="宋体" w:eastAsia="宋体" w:hAnsi="Times New Roman" w:hint="eastAsia"/>
          <w:color w:val="000000"/>
        </w:rPr>
        <w:t>代表宝能收购上海地区三家房地产项目公司</w:t>
      </w:r>
      <w:r w:rsidRPr="00036A9A">
        <w:rPr>
          <w:rFonts w:ascii="宋体" w:eastAsia="宋体" w:hAnsi="Times New Roman"/>
          <w:color w:val="000000"/>
        </w:rPr>
        <w:t>100%股权，交易金额约为人民币155亿元</w:t>
      </w:r>
    </w:p>
    <w:p w14:paraId="5690C80E" w14:textId="77777777" w:rsidR="00036A9A" w:rsidRDefault="00036A9A" w:rsidP="00036A9A">
      <w:pPr>
        <w:pStyle w:val="af5"/>
        <w:numPr>
          <w:ilvl w:val="0"/>
          <w:numId w:val="9"/>
        </w:numPr>
        <w:spacing w:before="120"/>
        <w:ind w:left="690" w:hanging="240"/>
        <w:rPr>
          <w:rFonts w:ascii="宋体" w:eastAsia="宋体" w:hAnsi="Times New Roman"/>
          <w:color w:val="000000"/>
        </w:rPr>
      </w:pPr>
      <w:r w:rsidRPr="00036A9A">
        <w:rPr>
          <w:rFonts w:ascii="宋体" w:eastAsia="宋体" w:hAnsi="Times New Roman" w:hint="eastAsia"/>
          <w:color w:val="000000"/>
        </w:rPr>
        <w:t>代表天山基金，就其收购香港上市公司西藏水资源有限公司（</w:t>
      </w:r>
      <w:r w:rsidRPr="00036A9A">
        <w:rPr>
          <w:rFonts w:ascii="宋体" w:eastAsia="宋体" w:hAnsi="Times New Roman"/>
          <w:color w:val="000000"/>
        </w:rPr>
        <w:t>01115.HK）控制性股权提供法律服务，交易金额约为16亿港币</w:t>
      </w:r>
    </w:p>
    <w:p w14:paraId="0AADA050" w14:textId="77777777" w:rsidR="00036A9A" w:rsidRDefault="00036A9A" w:rsidP="00036A9A">
      <w:pPr>
        <w:pStyle w:val="af5"/>
        <w:numPr>
          <w:ilvl w:val="0"/>
          <w:numId w:val="10"/>
        </w:numPr>
        <w:spacing w:before="120"/>
        <w:ind w:left="690" w:hanging="240"/>
        <w:rPr>
          <w:rFonts w:ascii="宋体" w:eastAsia="宋体" w:hAnsi="Times New Roman"/>
          <w:color w:val="000000"/>
        </w:rPr>
      </w:pPr>
      <w:r w:rsidRPr="00036A9A">
        <w:rPr>
          <w:rFonts w:ascii="宋体" w:eastAsia="宋体" w:hAnsi="Times New Roman" w:hint="eastAsia"/>
          <w:color w:val="000000"/>
        </w:rPr>
        <w:t>代表新加坡邮政，一家新加坡和亚太地区领先的邮政、物流和零售方案服务提供商，就其收购一家位于深圳的国际速递和国际货代服务提供商递四方速递（</w:t>
      </w:r>
      <w:r w:rsidRPr="00036A9A">
        <w:rPr>
          <w:rFonts w:ascii="宋体" w:eastAsia="宋体" w:hAnsi="Times New Roman"/>
          <w:color w:val="000000"/>
        </w:rPr>
        <w:t>4PX）提供法律服务</w:t>
      </w:r>
    </w:p>
    <w:p w14:paraId="440ADBBC" w14:textId="77777777" w:rsidR="00036A9A" w:rsidRDefault="00036A9A" w:rsidP="00036A9A">
      <w:pPr>
        <w:pStyle w:val="af5"/>
        <w:numPr>
          <w:ilvl w:val="0"/>
          <w:numId w:val="11"/>
        </w:numPr>
        <w:spacing w:before="120"/>
        <w:ind w:left="690" w:hanging="240"/>
        <w:rPr>
          <w:rFonts w:ascii="宋体" w:eastAsia="宋体" w:hAnsi="Times New Roman"/>
          <w:color w:val="000000"/>
        </w:rPr>
      </w:pPr>
      <w:r w:rsidRPr="00036A9A">
        <w:rPr>
          <w:rFonts w:ascii="宋体" w:eastAsia="宋体" w:hAnsi="Times New Roman" w:hint="eastAsia"/>
          <w:color w:val="000000"/>
        </w:rPr>
        <w:t>代表某民营企业，就其收购一家位于柬埔寨的通信运营商的控制性股权提供法律服务，总交易金额超过人民币</w:t>
      </w:r>
      <w:r w:rsidRPr="00036A9A">
        <w:rPr>
          <w:rFonts w:ascii="宋体" w:eastAsia="宋体" w:hAnsi="Times New Roman"/>
          <w:color w:val="000000"/>
        </w:rPr>
        <w:t>5亿元</w:t>
      </w:r>
    </w:p>
    <w:p w14:paraId="685E1982" w14:textId="77777777" w:rsidR="00036A9A" w:rsidRDefault="00036A9A" w:rsidP="00036A9A">
      <w:pPr>
        <w:pStyle w:val="af5"/>
        <w:spacing w:before="120"/>
        <w:rPr>
          <w:rFonts w:ascii="宋体" w:eastAsia="宋体" w:hAnsi="Times New Roman"/>
          <w:color w:val="000000"/>
        </w:rPr>
      </w:pPr>
      <w:r w:rsidRPr="00036A9A">
        <w:rPr>
          <w:rFonts w:ascii="宋体" w:eastAsia="宋体" w:hAnsi="Times New Roman" w:hint="eastAsia"/>
          <w:color w:val="000000"/>
        </w:rPr>
        <w:t>私募股权投资</w:t>
      </w:r>
    </w:p>
    <w:p w14:paraId="1BFE7D2D" w14:textId="77777777" w:rsidR="00036A9A" w:rsidRDefault="00036A9A" w:rsidP="00036A9A">
      <w:pPr>
        <w:pStyle w:val="af5"/>
        <w:numPr>
          <w:ilvl w:val="0"/>
          <w:numId w:val="12"/>
        </w:numPr>
        <w:spacing w:before="120"/>
        <w:ind w:left="690" w:hanging="240"/>
        <w:rPr>
          <w:rFonts w:ascii="宋体" w:eastAsia="宋体" w:hAnsi="Times New Roman"/>
          <w:color w:val="000000"/>
        </w:rPr>
      </w:pPr>
      <w:r w:rsidRPr="00036A9A">
        <w:rPr>
          <w:rFonts w:ascii="宋体" w:eastAsia="宋体" w:hAnsi="Times New Roman" w:hint="eastAsia"/>
          <w:color w:val="000000"/>
        </w:rPr>
        <w:t>代表中信产业基金（</w:t>
      </w:r>
      <w:r w:rsidRPr="00036A9A">
        <w:rPr>
          <w:rFonts w:ascii="宋体" w:eastAsia="宋体" w:hAnsi="Times New Roman"/>
          <w:color w:val="000000"/>
        </w:rPr>
        <w:t>CPE），就其在医疗健康、消费领域的若干个境内投资项目（包括普博科技）及境外资产出售交易提供法律服务</w:t>
      </w:r>
    </w:p>
    <w:p w14:paraId="5B005B7C" w14:textId="77777777" w:rsidR="00036A9A" w:rsidRDefault="00036A9A" w:rsidP="00036A9A">
      <w:pPr>
        <w:pStyle w:val="af5"/>
        <w:numPr>
          <w:ilvl w:val="0"/>
          <w:numId w:val="13"/>
        </w:numPr>
        <w:spacing w:before="120"/>
        <w:ind w:left="690" w:hanging="240"/>
        <w:rPr>
          <w:rFonts w:ascii="宋体" w:eastAsia="宋体" w:hAnsi="Times New Roman"/>
          <w:color w:val="000000"/>
        </w:rPr>
      </w:pPr>
      <w:r w:rsidRPr="00036A9A">
        <w:rPr>
          <w:rFonts w:ascii="宋体" w:eastAsia="宋体" w:hAnsi="Times New Roman" w:hint="eastAsia"/>
          <w:color w:val="000000"/>
        </w:rPr>
        <w:t>代表招银国际金融（</w:t>
      </w:r>
      <w:r w:rsidRPr="00036A9A">
        <w:rPr>
          <w:rFonts w:ascii="宋体" w:eastAsia="宋体" w:hAnsi="Times New Roman"/>
          <w:color w:val="000000"/>
        </w:rPr>
        <w:t>CMBI），就其在软件开发和解决方案、医疗健康的若干个境内投资项目（包括科来网络）提供法律服务</w:t>
      </w:r>
    </w:p>
    <w:p w14:paraId="36434897" w14:textId="77777777" w:rsidR="00036A9A" w:rsidRDefault="00036A9A" w:rsidP="00036A9A">
      <w:pPr>
        <w:pStyle w:val="af5"/>
        <w:numPr>
          <w:ilvl w:val="0"/>
          <w:numId w:val="14"/>
        </w:numPr>
        <w:spacing w:before="120"/>
        <w:ind w:left="690" w:hanging="240"/>
        <w:rPr>
          <w:rFonts w:ascii="宋体" w:eastAsia="宋体" w:hAnsi="Times New Roman"/>
          <w:color w:val="000000"/>
        </w:rPr>
      </w:pPr>
      <w:r w:rsidRPr="00036A9A">
        <w:rPr>
          <w:rFonts w:ascii="宋体" w:eastAsia="宋体" w:hAnsi="Times New Roman" w:hint="eastAsia"/>
          <w:color w:val="000000"/>
        </w:rPr>
        <w:t>代表阿里健康，就其对境内多家医疗器械、信息化软件研发、生产及销售企业及药品零售企业的</w:t>
      </w:r>
      <w:r w:rsidRPr="00036A9A">
        <w:rPr>
          <w:rFonts w:ascii="宋体" w:eastAsia="宋体" w:hAnsi="Times New Roman"/>
          <w:color w:val="000000"/>
        </w:rPr>
        <w:t>Pre-IPO投资提供法律服务</w:t>
      </w:r>
    </w:p>
    <w:p w14:paraId="644B3BDE" w14:textId="77777777" w:rsidR="00036A9A" w:rsidRDefault="00036A9A" w:rsidP="00036A9A">
      <w:pPr>
        <w:pStyle w:val="af5"/>
        <w:numPr>
          <w:ilvl w:val="0"/>
          <w:numId w:val="15"/>
        </w:numPr>
        <w:spacing w:before="120"/>
        <w:ind w:left="690" w:hanging="240"/>
        <w:rPr>
          <w:rFonts w:ascii="宋体" w:eastAsia="宋体" w:hAnsi="Times New Roman"/>
          <w:color w:val="000000"/>
        </w:rPr>
      </w:pPr>
      <w:r w:rsidRPr="00036A9A">
        <w:rPr>
          <w:rFonts w:ascii="宋体" w:eastAsia="宋体" w:hAnsi="Times New Roman" w:hint="eastAsia"/>
          <w:color w:val="000000"/>
        </w:rPr>
        <w:t>代表博裕资本和</w:t>
      </w:r>
      <w:r w:rsidRPr="00036A9A">
        <w:rPr>
          <w:rFonts w:ascii="宋体" w:eastAsia="宋体" w:hAnsi="Times New Roman"/>
          <w:color w:val="000000"/>
        </w:rPr>
        <w:t>58，就其对万科物业的少数股权投资提供法律服务</w:t>
      </w:r>
    </w:p>
    <w:p w14:paraId="36953583" w14:textId="77777777" w:rsidR="00036A9A" w:rsidRDefault="00036A9A" w:rsidP="00036A9A">
      <w:pPr>
        <w:pStyle w:val="af5"/>
        <w:numPr>
          <w:ilvl w:val="0"/>
          <w:numId w:val="16"/>
        </w:numPr>
        <w:spacing w:before="120"/>
        <w:ind w:left="690" w:hanging="240"/>
        <w:rPr>
          <w:rFonts w:ascii="宋体" w:eastAsia="宋体" w:hAnsi="Times New Roman"/>
          <w:color w:val="000000"/>
        </w:rPr>
      </w:pPr>
      <w:r w:rsidRPr="00036A9A">
        <w:rPr>
          <w:rFonts w:ascii="宋体" w:eastAsia="宋体" w:hAnsi="Times New Roman" w:hint="eastAsia"/>
          <w:color w:val="000000"/>
        </w:rPr>
        <w:t>代表嘉御基金，就其对一家位于深圳的服装类跨境电商的</w:t>
      </w:r>
      <w:r w:rsidRPr="00036A9A">
        <w:rPr>
          <w:rFonts w:ascii="宋体" w:eastAsia="宋体" w:hAnsi="Times New Roman"/>
          <w:color w:val="000000"/>
        </w:rPr>
        <w:t>B轮投资提供法律服务</w:t>
      </w:r>
    </w:p>
    <w:p w14:paraId="6FEBE95A" w14:textId="77777777" w:rsidR="00036A9A" w:rsidRDefault="00036A9A" w:rsidP="00036A9A">
      <w:pPr>
        <w:pStyle w:val="af5"/>
        <w:numPr>
          <w:ilvl w:val="0"/>
          <w:numId w:val="17"/>
        </w:numPr>
        <w:spacing w:before="120"/>
        <w:ind w:left="690" w:hanging="240"/>
        <w:rPr>
          <w:rFonts w:ascii="宋体" w:eastAsia="宋体" w:hAnsi="Times New Roman"/>
          <w:color w:val="000000"/>
        </w:rPr>
      </w:pPr>
      <w:r w:rsidRPr="00036A9A">
        <w:rPr>
          <w:rFonts w:ascii="宋体" w:eastAsia="宋体" w:hAnsi="Times New Roman" w:hint="eastAsia"/>
          <w:color w:val="000000"/>
        </w:rPr>
        <w:t>代表某民营企业，就其收购一家东南亚通信运营商的少数股权提供法律服务，总交易金额超过人民币</w:t>
      </w:r>
      <w:r w:rsidRPr="00036A9A">
        <w:rPr>
          <w:rFonts w:ascii="宋体" w:eastAsia="宋体" w:hAnsi="Times New Roman"/>
          <w:color w:val="000000"/>
        </w:rPr>
        <w:t>7.5亿元</w:t>
      </w:r>
    </w:p>
    <w:p w14:paraId="511AD0BC" w14:textId="77777777" w:rsidR="00036A9A" w:rsidRDefault="00036A9A" w:rsidP="00036A9A">
      <w:pPr>
        <w:pStyle w:val="af5"/>
        <w:spacing w:before="120"/>
        <w:rPr>
          <w:rFonts w:ascii="宋体" w:eastAsia="宋体" w:hAnsi="Times New Roman"/>
          <w:color w:val="000000"/>
        </w:rPr>
      </w:pPr>
      <w:r w:rsidRPr="00036A9A">
        <w:rPr>
          <w:rFonts w:ascii="宋体" w:eastAsia="宋体" w:hAnsi="Times New Roman" w:hint="eastAsia"/>
          <w:color w:val="000000"/>
        </w:rPr>
        <w:t>资本市场</w:t>
      </w:r>
    </w:p>
    <w:p w14:paraId="5B23DDBC" w14:textId="77777777" w:rsidR="00036A9A" w:rsidRDefault="00036A9A" w:rsidP="00036A9A">
      <w:pPr>
        <w:pStyle w:val="af5"/>
        <w:numPr>
          <w:ilvl w:val="0"/>
          <w:numId w:val="18"/>
        </w:numPr>
        <w:spacing w:before="120"/>
        <w:ind w:left="690" w:hanging="240"/>
        <w:rPr>
          <w:rFonts w:ascii="宋体" w:eastAsia="宋体" w:hAnsi="Times New Roman"/>
          <w:color w:val="000000"/>
        </w:rPr>
      </w:pPr>
      <w:r w:rsidRPr="00036A9A">
        <w:rPr>
          <w:rFonts w:ascii="宋体" w:eastAsia="宋体" w:hAnsi="Times New Roman" w:hint="eastAsia"/>
          <w:color w:val="000000"/>
        </w:rPr>
        <w:t>代表东方精工（</w:t>
      </w:r>
      <w:r w:rsidRPr="00036A9A">
        <w:rPr>
          <w:rFonts w:ascii="宋体" w:eastAsia="宋体" w:hAnsi="Times New Roman"/>
          <w:color w:val="000000"/>
        </w:rPr>
        <w:t>002611.SZ），就其与宁德时代（300750.SZ）、福田汽车(600160.SH)等主要股东之间有关东方精工以人民币47亿元对价向该等股东收购普莱德的100%股权涉及的业绩承诺补偿、公司治理结构和控制权争议向东方精工提供策略性建议，并代表东方精工出售普莱德的100%股权</w:t>
      </w:r>
    </w:p>
    <w:p w14:paraId="3D0E0FD9" w14:textId="77777777" w:rsidR="00036A9A" w:rsidRDefault="00036A9A" w:rsidP="00036A9A">
      <w:pPr>
        <w:pStyle w:val="af5"/>
        <w:numPr>
          <w:ilvl w:val="0"/>
          <w:numId w:val="19"/>
        </w:numPr>
        <w:spacing w:before="120"/>
        <w:ind w:left="690" w:hanging="240"/>
        <w:rPr>
          <w:rFonts w:ascii="宋体" w:eastAsia="宋体" w:hAnsi="Times New Roman"/>
          <w:color w:val="000000"/>
        </w:rPr>
      </w:pPr>
      <w:r w:rsidRPr="00036A9A">
        <w:rPr>
          <w:rFonts w:ascii="宋体" w:eastAsia="宋体" w:hAnsi="Times New Roman" w:hint="eastAsia"/>
          <w:color w:val="000000"/>
        </w:rPr>
        <w:t>代表阿里健康，就其战略投资若干</w:t>
      </w:r>
      <w:r w:rsidRPr="00036A9A">
        <w:rPr>
          <w:rFonts w:ascii="宋体" w:eastAsia="宋体" w:hAnsi="Times New Roman"/>
          <w:color w:val="000000"/>
        </w:rPr>
        <w:t>A股上市公司、新三板挂牌公司的一系列交易提供法律意见，交易金额超过人民币10亿元</w:t>
      </w:r>
    </w:p>
    <w:p w14:paraId="57112D35" w14:textId="77777777" w:rsidR="00036A9A" w:rsidRDefault="00036A9A" w:rsidP="00036A9A">
      <w:pPr>
        <w:pStyle w:val="af5"/>
        <w:numPr>
          <w:ilvl w:val="0"/>
          <w:numId w:val="20"/>
        </w:numPr>
        <w:spacing w:before="120"/>
        <w:ind w:left="690" w:hanging="240"/>
        <w:rPr>
          <w:rFonts w:ascii="宋体" w:eastAsia="宋体" w:hAnsi="Times New Roman"/>
          <w:color w:val="000000"/>
        </w:rPr>
      </w:pPr>
      <w:r w:rsidRPr="00036A9A">
        <w:rPr>
          <w:rFonts w:ascii="宋体" w:eastAsia="宋体" w:hAnsi="Times New Roman" w:hint="eastAsia"/>
          <w:color w:val="000000"/>
        </w:rPr>
        <w:t>代表</w:t>
      </w:r>
      <w:r w:rsidRPr="00036A9A">
        <w:rPr>
          <w:rFonts w:ascii="宋体" w:eastAsia="宋体" w:hAnsi="Times New Roman"/>
          <w:color w:val="000000"/>
        </w:rPr>
        <w:t>Sinoway Consultants，就其减持A股上市公司移为通信（300590.SZ）非控制性股份提供法律服务</w:t>
      </w:r>
    </w:p>
    <w:p w14:paraId="494578E9" w14:textId="77777777" w:rsidR="00036A9A" w:rsidRDefault="00036A9A" w:rsidP="00036A9A">
      <w:pPr>
        <w:pStyle w:val="af5"/>
        <w:numPr>
          <w:ilvl w:val="0"/>
          <w:numId w:val="21"/>
        </w:numPr>
        <w:spacing w:before="120"/>
        <w:ind w:left="690" w:hanging="240"/>
        <w:rPr>
          <w:rFonts w:ascii="宋体" w:eastAsia="宋体" w:hAnsi="Times New Roman"/>
          <w:color w:val="000000"/>
        </w:rPr>
      </w:pPr>
      <w:r w:rsidRPr="00036A9A">
        <w:rPr>
          <w:rFonts w:ascii="宋体" w:eastAsia="宋体" w:hAnsi="Times New Roman" w:hint="eastAsia"/>
          <w:color w:val="000000"/>
        </w:rPr>
        <w:t>代表某外资股东（非控股股东），就其通过境外间接转股方式减持某</w:t>
      </w:r>
      <w:r w:rsidRPr="00036A9A">
        <w:rPr>
          <w:rFonts w:ascii="宋体" w:eastAsia="宋体" w:hAnsi="Times New Roman"/>
          <w:color w:val="000000"/>
        </w:rPr>
        <w:t>A股医疗器械龙头上市公司的股份提供法律服务</w:t>
      </w:r>
    </w:p>
    <w:p w14:paraId="4BB47063" w14:textId="77777777" w:rsidR="00036A9A" w:rsidRDefault="00036A9A" w:rsidP="00036A9A">
      <w:pPr>
        <w:pStyle w:val="af5"/>
        <w:numPr>
          <w:ilvl w:val="0"/>
          <w:numId w:val="22"/>
        </w:numPr>
        <w:spacing w:before="120"/>
        <w:ind w:left="690" w:hanging="240"/>
        <w:rPr>
          <w:rFonts w:ascii="宋体" w:eastAsia="宋体" w:hAnsi="Times New Roman"/>
          <w:color w:val="000000"/>
        </w:rPr>
      </w:pPr>
      <w:r w:rsidRPr="00036A9A">
        <w:rPr>
          <w:rFonts w:ascii="宋体" w:eastAsia="宋体" w:hAnsi="Times New Roman" w:hint="eastAsia"/>
          <w:color w:val="000000"/>
        </w:rPr>
        <w:t>代表香港上市公司万裕科技，就某</w:t>
      </w:r>
      <w:r w:rsidRPr="00036A9A">
        <w:rPr>
          <w:rFonts w:ascii="宋体" w:eastAsia="宋体" w:hAnsi="Times New Roman"/>
          <w:color w:val="000000"/>
        </w:rPr>
        <w:t>A股上市公司发行股份购买万裕科技控制的若干境内生产性企业全部股权的交易提供法律服务</w:t>
      </w:r>
    </w:p>
    <w:p w14:paraId="288FC2B0" w14:textId="77777777" w:rsidR="00036A9A" w:rsidRDefault="00036A9A" w:rsidP="00036A9A">
      <w:pPr>
        <w:pStyle w:val="af5"/>
        <w:numPr>
          <w:ilvl w:val="0"/>
          <w:numId w:val="23"/>
        </w:numPr>
        <w:spacing w:before="120"/>
        <w:ind w:left="690" w:hanging="240"/>
        <w:rPr>
          <w:rFonts w:ascii="宋体" w:eastAsia="宋体" w:hAnsi="Times New Roman"/>
          <w:color w:val="000000"/>
        </w:rPr>
      </w:pPr>
      <w:r w:rsidRPr="00036A9A">
        <w:rPr>
          <w:rFonts w:ascii="宋体" w:eastAsia="宋体" w:hAnsi="Times New Roman" w:hint="eastAsia"/>
          <w:color w:val="000000"/>
        </w:rPr>
        <w:t>代表迈瑞集团（</w:t>
      </w:r>
      <w:r w:rsidRPr="00036A9A">
        <w:rPr>
          <w:rFonts w:ascii="宋体" w:eastAsia="宋体" w:hAnsi="Times New Roman"/>
          <w:color w:val="000000"/>
        </w:rPr>
        <w:t>300760.SZ），就其私有化后、为A股首次公开发行之目的进行境内外结构重组提供法律服务</w:t>
      </w:r>
    </w:p>
    <w:p w14:paraId="24C42BA3" w14:textId="77777777" w:rsidR="00036A9A" w:rsidRDefault="00036A9A" w:rsidP="00036A9A">
      <w:pPr>
        <w:pStyle w:val="af5"/>
        <w:numPr>
          <w:ilvl w:val="0"/>
          <w:numId w:val="24"/>
        </w:numPr>
        <w:spacing w:before="120"/>
        <w:ind w:left="690" w:hanging="240"/>
        <w:rPr>
          <w:rFonts w:ascii="宋体" w:eastAsia="宋体" w:hAnsi="Times New Roman"/>
          <w:color w:val="000000"/>
        </w:rPr>
      </w:pPr>
      <w:r w:rsidRPr="00036A9A">
        <w:rPr>
          <w:rFonts w:ascii="宋体" w:eastAsia="宋体" w:hAnsi="Times New Roman" w:hint="eastAsia"/>
          <w:color w:val="000000"/>
        </w:rPr>
        <w:t>代表保荐机构及主承销商红日资本为达力环保有限公司（一家在中国宁夏领先的污水处理服务提供商）于香港联合交易所首次公开发行股票并上市提供法律服务</w:t>
      </w:r>
    </w:p>
    <w:p w14:paraId="6C44C1F4" w14:textId="77777777" w:rsidR="00036A9A" w:rsidRDefault="00036A9A" w:rsidP="00036A9A">
      <w:pPr>
        <w:pStyle w:val="af5"/>
        <w:numPr>
          <w:ilvl w:val="0"/>
          <w:numId w:val="25"/>
        </w:numPr>
        <w:spacing w:before="120"/>
        <w:ind w:left="690" w:hanging="240"/>
        <w:rPr>
          <w:rFonts w:ascii="宋体" w:eastAsia="宋体" w:hAnsi="Times New Roman"/>
          <w:color w:val="000000"/>
        </w:rPr>
      </w:pPr>
      <w:r w:rsidRPr="00036A9A">
        <w:rPr>
          <w:rFonts w:ascii="宋体" w:eastAsia="宋体" w:hAnsi="Times New Roman" w:hint="eastAsia"/>
          <w:color w:val="000000"/>
        </w:rPr>
        <w:t>代表一家位于湖北的加气站运营商桐林天然气参与其首次公开发行股票并成功在香港联合交易所上市</w:t>
      </w:r>
    </w:p>
    <w:p w14:paraId="74099E3B" w14:textId="77777777" w:rsidR="00036A9A" w:rsidRDefault="00036A9A" w:rsidP="00036A9A">
      <w:pPr>
        <w:pStyle w:val="af5"/>
        <w:spacing w:before="120"/>
        <w:rPr>
          <w:rFonts w:ascii="宋体" w:eastAsia="宋体" w:hAnsi="Times New Roman"/>
          <w:color w:val="000000"/>
        </w:rPr>
      </w:pPr>
      <w:r w:rsidRPr="00036A9A">
        <w:rPr>
          <w:rFonts w:ascii="宋体" w:eastAsia="宋体" w:hAnsi="Times New Roman" w:hint="eastAsia"/>
          <w:color w:val="000000"/>
        </w:rPr>
        <w:t>其他法律事务</w:t>
      </w:r>
    </w:p>
    <w:p w14:paraId="55AA8C9D" w14:textId="77777777" w:rsidR="00036A9A" w:rsidRDefault="00036A9A" w:rsidP="00036A9A">
      <w:pPr>
        <w:pStyle w:val="af5"/>
        <w:numPr>
          <w:ilvl w:val="0"/>
          <w:numId w:val="26"/>
        </w:numPr>
        <w:spacing w:before="120"/>
        <w:ind w:left="690" w:hanging="240"/>
        <w:rPr>
          <w:rFonts w:ascii="宋体" w:eastAsia="宋体" w:hAnsi="Times New Roman"/>
          <w:color w:val="000000"/>
        </w:rPr>
      </w:pPr>
      <w:r w:rsidRPr="00036A9A">
        <w:rPr>
          <w:rFonts w:ascii="宋体" w:eastAsia="宋体" w:hAnsi="Times New Roman" w:hint="eastAsia"/>
          <w:color w:val="000000"/>
        </w:rPr>
        <w:t>为若干家创业企业搭建或拆除红筹结构的集团公司重组提供法律服务</w:t>
      </w:r>
    </w:p>
    <w:p w14:paraId="1C4DD485" w14:textId="77777777" w:rsidR="00036A9A" w:rsidRDefault="00036A9A" w:rsidP="00036A9A">
      <w:pPr>
        <w:pStyle w:val="af5"/>
        <w:numPr>
          <w:ilvl w:val="0"/>
          <w:numId w:val="27"/>
        </w:numPr>
        <w:spacing w:before="120"/>
        <w:ind w:left="690" w:hanging="240"/>
        <w:rPr>
          <w:rFonts w:ascii="宋体" w:eastAsia="宋体" w:hAnsi="Times New Roman"/>
          <w:color w:val="000000"/>
        </w:rPr>
      </w:pPr>
      <w:r w:rsidRPr="00036A9A">
        <w:rPr>
          <w:rFonts w:ascii="宋体" w:eastAsia="宋体" w:hAnsi="Times New Roman" w:hint="eastAsia"/>
          <w:color w:val="000000"/>
        </w:rPr>
        <w:t>代表多家香港上市公司就其与房地产开发商合作开发境内的房地产项目提供法律服务</w:t>
      </w:r>
    </w:p>
    <w:p w14:paraId="559AC31B" w14:textId="77777777" w:rsidR="00036A9A" w:rsidRDefault="00036A9A" w:rsidP="00036A9A">
      <w:pPr>
        <w:pStyle w:val="af5"/>
        <w:numPr>
          <w:ilvl w:val="0"/>
          <w:numId w:val="28"/>
        </w:numPr>
        <w:spacing w:before="120"/>
        <w:ind w:left="690" w:hanging="240"/>
        <w:rPr>
          <w:rFonts w:ascii="宋体" w:eastAsia="宋体" w:hAnsi="Times New Roman"/>
          <w:color w:val="000000"/>
        </w:rPr>
      </w:pPr>
      <w:r w:rsidRPr="00036A9A">
        <w:rPr>
          <w:rFonts w:ascii="宋体" w:eastAsia="宋体" w:hAnsi="Times New Roman" w:hint="eastAsia"/>
          <w:color w:val="000000"/>
        </w:rPr>
        <w:t>代表</w:t>
      </w:r>
      <w:r w:rsidRPr="00036A9A">
        <w:rPr>
          <w:rFonts w:ascii="宋体" w:eastAsia="宋体" w:hAnsi="Times New Roman"/>
          <w:color w:val="000000"/>
        </w:rPr>
        <w:t>TCL华星就其与三安半导体（600703.SH）设立合资公司从事Micro-LED 显示技术的研发提供法律</w:t>
      </w:r>
    </w:p>
    <w:p w14:paraId="65245D30" w14:textId="77777777" w:rsidR="00036A9A" w:rsidRDefault="00036A9A" w:rsidP="00036A9A">
      <w:pPr>
        <w:pStyle w:val="af5"/>
        <w:numPr>
          <w:ilvl w:val="0"/>
          <w:numId w:val="29"/>
        </w:numPr>
        <w:spacing w:before="120"/>
        <w:ind w:left="690" w:hanging="240"/>
        <w:rPr>
          <w:rFonts w:ascii="宋体" w:eastAsia="宋体" w:hAnsi="Times New Roman"/>
          <w:color w:val="000000"/>
        </w:rPr>
      </w:pPr>
      <w:r w:rsidRPr="00036A9A">
        <w:rPr>
          <w:rFonts w:ascii="宋体" w:eastAsia="宋体" w:hAnsi="Times New Roman" w:hint="eastAsia"/>
          <w:color w:val="000000"/>
        </w:rPr>
        <w:t>代表多家上市公司和跨国企业在中国设立独资企业和合营企业，并就该等独资和合营企业的经营和业务涉及的一般公司法律事务、知识产权和劳动事项提供法律服务</w:t>
      </w:r>
    </w:p>
    <w:p w14:paraId="094117E4" w14:textId="77777777" w:rsidR="00036A9A" w:rsidRDefault="00036A9A" w:rsidP="00036A9A">
      <w:pPr>
        <w:pStyle w:val="af5"/>
        <w:spacing w:after="0" w:line="480" w:lineRule="auto"/>
        <w:rPr>
          <w:rFonts w:ascii="宋体" w:eastAsia="宋体" w:hAnsi="宋体"/>
          <w:b/>
          <w:sz w:val="24"/>
        </w:rPr>
      </w:pPr>
      <w:r w:rsidRPr="00036A9A">
        <w:rPr>
          <w:rFonts w:ascii="宋体" w:eastAsia="宋体" w:hAnsi="宋体" w:hint="eastAsia"/>
          <w:b/>
          <w:sz w:val="24"/>
        </w:rPr>
        <w:t>教育背景</w:t>
      </w:r>
    </w:p>
    <w:p w14:paraId="674BD36A" w14:textId="77777777" w:rsidR="00036A9A" w:rsidRDefault="00036A9A" w:rsidP="00036A9A">
      <w:pPr>
        <w:pStyle w:val="af5"/>
        <w:numPr>
          <w:ilvl w:val="0"/>
          <w:numId w:val="30"/>
        </w:numPr>
        <w:spacing w:before="120"/>
        <w:ind w:left="690" w:hanging="240"/>
        <w:rPr>
          <w:rFonts w:ascii="宋体" w:eastAsia="宋体" w:hAnsi="Times New Roman"/>
          <w:color w:val="000000"/>
        </w:rPr>
      </w:pPr>
      <w:r w:rsidRPr="00036A9A">
        <w:rPr>
          <w:rFonts w:ascii="宋体" w:eastAsia="宋体" w:hAnsi="Times New Roman" w:hint="eastAsia"/>
          <w:color w:val="000000"/>
        </w:rPr>
        <w:t>复旦大学，</w:t>
      </w:r>
      <w:r w:rsidRPr="00036A9A">
        <w:rPr>
          <w:rFonts w:ascii="宋体" w:eastAsia="宋体" w:hAnsi="Times New Roman"/>
          <w:color w:val="000000"/>
        </w:rPr>
        <w:t xml:space="preserve"> 2008</w:t>
      </w:r>
    </w:p>
    <w:p w14:paraId="2B69617A" w14:textId="77777777" w:rsidR="00036A9A" w:rsidRDefault="00036A9A" w:rsidP="00036A9A">
      <w:pPr>
        <w:pStyle w:val="af5"/>
        <w:numPr>
          <w:ilvl w:val="0"/>
          <w:numId w:val="31"/>
        </w:numPr>
        <w:spacing w:before="120"/>
        <w:ind w:left="690" w:hanging="240"/>
        <w:rPr>
          <w:rFonts w:ascii="宋体" w:eastAsia="宋体" w:hAnsi="Times New Roman"/>
          <w:color w:val="000000"/>
        </w:rPr>
      </w:pPr>
      <w:r w:rsidRPr="00036A9A">
        <w:rPr>
          <w:rFonts w:ascii="宋体" w:eastAsia="宋体" w:hAnsi="Times New Roman" w:hint="eastAsia"/>
          <w:color w:val="000000"/>
        </w:rPr>
        <w:t>北京大学国际法学院，法律硕士学位（中国法）和</w:t>
      </w:r>
      <w:r w:rsidRPr="00036A9A">
        <w:rPr>
          <w:rFonts w:ascii="宋体" w:eastAsia="宋体" w:hAnsi="Times New Roman"/>
          <w:color w:val="000000"/>
        </w:rPr>
        <w:t>J.D.学位（美国法），2016</w:t>
      </w:r>
    </w:p>
    <w:p w14:paraId="2E4C9A85" w14:textId="77777777" w:rsidR="00036A9A" w:rsidRDefault="00036A9A" w:rsidP="00036A9A">
      <w:pPr>
        <w:pStyle w:val="af5"/>
        <w:spacing w:after="0" w:line="480" w:lineRule="auto"/>
        <w:rPr>
          <w:rFonts w:ascii="宋体" w:eastAsia="宋体" w:hAnsi="宋体"/>
          <w:b/>
          <w:sz w:val="24"/>
        </w:rPr>
      </w:pPr>
      <w:r w:rsidRPr="00036A9A">
        <w:rPr>
          <w:rFonts w:ascii="宋体" w:eastAsia="宋体" w:hAnsi="宋体" w:hint="eastAsia"/>
          <w:b/>
          <w:sz w:val="24"/>
        </w:rPr>
        <w:t>执业资格</w:t>
      </w:r>
    </w:p>
    <w:p w14:paraId="40B42213" w14:textId="77777777" w:rsidR="00036A9A" w:rsidRDefault="00036A9A" w:rsidP="00036A9A">
      <w:pPr>
        <w:pStyle w:val="af5"/>
        <w:numPr>
          <w:ilvl w:val="0"/>
          <w:numId w:val="32"/>
        </w:numPr>
        <w:spacing w:before="120"/>
        <w:ind w:left="690" w:hanging="240"/>
        <w:rPr>
          <w:rFonts w:ascii="宋体" w:eastAsia="宋体" w:hAnsi="Times New Roman"/>
          <w:color w:val="000000"/>
        </w:rPr>
      </w:pPr>
      <w:r w:rsidRPr="00036A9A">
        <w:rPr>
          <w:rFonts w:ascii="宋体" w:eastAsia="宋体" w:hAnsi="Times New Roman" w:hint="eastAsia"/>
          <w:color w:val="000000"/>
        </w:rPr>
        <w:t>中华人民共和国执业律师</w:t>
      </w:r>
    </w:p>
    <w:p w14:paraId="71AB2467" w14:textId="77777777" w:rsidR="00036A9A" w:rsidRDefault="00036A9A" w:rsidP="00036A9A">
      <w:pPr>
        <w:pStyle w:val="af5"/>
        <w:spacing w:after="0" w:line="480" w:lineRule="auto"/>
        <w:rPr>
          <w:rFonts w:ascii="宋体" w:eastAsia="宋体" w:hAnsi="宋体"/>
          <w:b/>
          <w:sz w:val="24"/>
        </w:rPr>
      </w:pPr>
      <w:r w:rsidRPr="00036A9A">
        <w:rPr>
          <w:rFonts w:ascii="宋体" w:eastAsia="宋体" w:hAnsi="宋体" w:hint="eastAsia"/>
          <w:b/>
          <w:sz w:val="24"/>
        </w:rPr>
        <w:t>职业背景</w:t>
      </w:r>
    </w:p>
    <w:p w14:paraId="4F0A196B" w14:textId="1E2067F7" w:rsidR="00A46A04" w:rsidRPr="00036A9A" w:rsidRDefault="00036A9A" w:rsidP="00036A9A">
      <w:pPr>
        <w:pStyle w:val="af5"/>
        <w:numPr>
          <w:ilvl w:val="0"/>
          <w:numId w:val="33"/>
        </w:numPr>
        <w:spacing w:before="120"/>
        <w:ind w:left="690" w:hanging="240"/>
        <w:rPr>
          <w:rFonts w:ascii="宋体" w:eastAsia="宋体" w:hAnsi="Times New Roman"/>
          <w:color w:val="000000"/>
        </w:rPr>
      </w:pPr>
      <w:r w:rsidRPr="00036A9A">
        <w:rPr>
          <w:rFonts w:ascii="宋体" w:eastAsia="宋体" w:hAnsi="Times New Roman" w:hint="eastAsia"/>
          <w:color w:val="000000"/>
        </w:rPr>
        <w:t>凌通律师自</w:t>
      </w:r>
      <w:r w:rsidRPr="00036A9A">
        <w:rPr>
          <w:rFonts w:ascii="宋体" w:eastAsia="宋体" w:hAnsi="Times New Roman"/>
          <w:color w:val="000000"/>
        </w:rPr>
        <w:t>2016年加入方达律师事务所。</w:t>
      </w:r>
    </w:p>
    <w:sectPr w:rsidR="00A46A04" w:rsidRPr="00036A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7357"/>
    <w:multiLevelType w:val="singleLevel"/>
    <w:tmpl w:val="5EA2FB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73BF4"/>
    <w:multiLevelType w:val="singleLevel"/>
    <w:tmpl w:val="B88096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B2BCE"/>
    <w:multiLevelType w:val="singleLevel"/>
    <w:tmpl w:val="4F5871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160C9"/>
    <w:multiLevelType w:val="singleLevel"/>
    <w:tmpl w:val="921A8E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E01C4"/>
    <w:multiLevelType w:val="singleLevel"/>
    <w:tmpl w:val="06AE92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6F632E"/>
    <w:multiLevelType w:val="singleLevel"/>
    <w:tmpl w:val="333A96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A27BEC"/>
    <w:multiLevelType w:val="singleLevel"/>
    <w:tmpl w:val="ADAC4E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2C5CA7"/>
    <w:multiLevelType w:val="singleLevel"/>
    <w:tmpl w:val="8A1CEA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EF03AC"/>
    <w:multiLevelType w:val="singleLevel"/>
    <w:tmpl w:val="26C4B1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E67118"/>
    <w:multiLevelType w:val="singleLevel"/>
    <w:tmpl w:val="B88096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726CA6"/>
    <w:multiLevelType w:val="singleLevel"/>
    <w:tmpl w:val="611842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790DA7"/>
    <w:multiLevelType w:val="singleLevel"/>
    <w:tmpl w:val="FD4AC7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703C7C"/>
    <w:multiLevelType w:val="singleLevel"/>
    <w:tmpl w:val="59CEA7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62099"/>
    <w:multiLevelType w:val="singleLevel"/>
    <w:tmpl w:val="4F8AB2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642DF8"/>
    <w:multiLevelType w:val="singleLevel"/>
    <w:tmpl w:val="844AA1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882046"/>
    <w:multiLevelType w:val="singleLevel"/>
    <w:tmpl w:val="D7B835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356407"/>
    <w:multiLevelType w:val="singleLevel"/>
    <w:tmpl w:val="898055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B81EF8"/>
    <w:multiLevelType w:val="singleLevel"/>
    <w:tmpl w:val="80E071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8495192"/>
    <w:multiLevelType w:val="singleLevel"/>
    <w:tmpl w:val="9ACAB9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BD7F4C"/>
    <w:multiLevelType w:val="singleLevel"/>
    <w:tmpl w:val="5426BC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642062"/>
    <w:multiLevelType w:val="singleLevel"/>
    <w:tmpl w:val="048844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1C4F02"/>
    <w:multiLevelType w:val="singleLevel"/>
    <w:tmpl w:val="4D90FF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8F3332"/>
    <w:multiLevelType w:val="singleLevel"/>
    <w:tmpl w:val="401844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374EC0"/>
    <w:multiLevelType w:val="singleLevel"/>
    <w:tmpl w:val="4030CF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A508B6"/>
    <w:multiLevelType w:val="singleLevel"/>
    <w:tmpl w:val="6AB2BD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F3258A"/>
    <w:multiLevelType w:val="singleLevel"/>
    <w:tmpl w:val="EBC47C2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0F2AEE"/>
    <w:multiLevelType w:val="singleLevel"/>
    <w:tmpl w:val="F5F20B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BB1A3A"/>
    <w:multiLevelType w:val="singleLevel"/>
    <w:tmpl w:val="ED5ED8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BA13A1"/>
    <w:multiLevelType w:val="singleLevel"/>
    <w:tmpl w:val="6DD4E5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8A3D27"/>
    <w:multiLevelType w:val="singleLevel"/>
    <w:tmpl w:val="78443B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6F014B"/>
    <w:multiLevelType w:val="singleLevel"/>
    <w:tmpl w:val="CA4A0FC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4"/>
  </w:num>
  <w:num w:numId="4">
    <w:abstractNumId w:val="21"/>
  </w:num>
  <w:num w:numId="5">
    <w:abstractNumId w:val="30"/>
  </w:num>
  <w:num w:numId="6">
    <w:abstractNumId w:val="3"/>
  </w:num>
  <w:num w:numId="7">
    <w:abstractNumId w:val="8"/>
  </w:num>
  <w:num w:numId="8">
    <w:abstractNumId w:val="10"/>
  </w:num>
  <w:num w:numId="9">
    <w:abstractNumId w:val="18"/>
  </w:num>
  <w:num w:numId="10">
    <w:abstractNumId w:val="0"/>
  </w:num>
  <w:num w:numId="11">
    <w:abstractNumId w:val="12"/>
  </w:num>
  <w:num w:numId="12">
    <w:abstractNumId w:val="29"/>
  </w:num>
  <w:num w:numId="13">
    <w:abstractNumId w:val="23"/>
  </w:num>
  <w:num w:numId="14">
    <w:abstractNumId w:val="25"/>
  </w:num>
  <w:num w:numId="15">
    <w:abstractNumId w:val="31"/>
  </w:num>
  <w:num w:numId="16">
    <w:abstractNumId w:val="20"/>
  </w:num>
  <w:num w:numId="17">
    <w:abstractNumId w:val="32"/>
  </w:num>
  <w:num w:numId="18">
    <w:abstractNumId w:val="27"/>
  </w:num>
  <w:num w:numId="19">
    <w:abstractNumId w:val="13"/>
  </w:num>
  <w:num w:numId="20">
    <w:abstractNumId w:val="6"/>
  </w:num>
  <w:num w:numId="21">
    <w:abstractNumId w:val="28"/>
  </w:num>
  <w:num w:numId="22">
    <w:abstractNumId w:val="2"/>
  </w:num>
  <w:num w:numId="23">
    <w:abstractNumId w:val="22"/>
  </w:num>
  <w:num w:numId="24">
    <w:abstractNumId w:val="17"/>
  </w:num>
  <w:num w:numId="25">
    <w:abstractNumId w:val="7"/>
  </w:num>
  <w:num w:numId="26">
    <w:abstractNumId w:val="11"/>
  </w:num>
  <w:num w:numId="27">
    <w:abstractNumId w:val="5"/>
  </w:num>
  <w:num w:numId="28">
    <w:abstractNumId w:val="16"/>
  </w:num>
  <w:num w:numId="29">
    <w:abstractNumId w:val="26"/>
  </w:num>
  <w:num w:numId="30">
    <w:abstractNumId w:val="14"/>
  </w:num>
  <w:num w:numId="31">
    <w:abstractNumId w:val="24"/>
  </w:num>
  <w:num w:numId="32">
    <w:abstractNumId w:val="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6A9A"/>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6A9A"/>
    <w:pPr>
      <w:spacing w:after="120"/>
    </w:pPr>
  </w:style>
  <w:style w:type="character" w:customStyle="1" w:styleId="af6">
    <w:name w:val="正文文本 字符"/>
    <w:basedOn w:val="a0"/>
    <w:link w:val="af5"/>
    <w:uiPriority w:val="99"/>
    <w:rsid w:val="00036A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711A7-1834-4D00-AB81-494FB804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