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5BA25C2" w:rsidR="0049405C" w:rsidRPr="00187BAA" w:rsidRDefault="00C416C5" w:rsidP="00C416C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416C5">
              <w:rPr>
                <w:rFonts w:ascii="宋体" w:eastAsia="宋体" w:hAnsi="Times New Roman" w:hint="eastAsia"/>
                <w:b/>
                <w:color w:val="000000"/>
                <w:sz w:val="48"/>
              </w:rPr>
              <w:t>戴婷婷</w:t>
            </w:r>
            <w:bookmarkEnd w:id="0"/>
          </w:p>
          <w:p w14:paraId="706EB16B" w14:textId="51473E98" w:rsidR="0049405C" w:rsidRPr="00187BAA" w:rsidRDefault="00C416C5" w:rsidP="00C416C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416C5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3539331F" w:rsidR="0049405C" w:rsidRPr="00187BAA" w:rsidRDefault="00C416C5" w:rsidP="00C416C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416C5">
              <w:rPr>
                <w:rFonts w:ascii="宋体" w:eastAsia="宋体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6E6B074C" w:rsidR="0049405C" w:rsidRPr="00187BAA" w:rsidRDefault="00C416C5" w:rsidP="00C416C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416C5">
              <w:rPr>
                <w:rFonts w:ascii="宋体" w:eastAsia="宋体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416D19" w:rsidR="0049405C" w:rsidRPr="00187BAA" w:rsidRDefault="00C416C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C0309C2" wp14:editId="026CC23A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B03E30D" w:rsidR="009465FB" w:rsidRPr="00187BAA" w:rsidRDefault="00C416C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416C5">
              <w:rPr>
                <w:rFonts w:ascii="宋体" w:eastAsia="宋体" w:hAnsi="Times New Roman" w:hint="eastAsia"/>
                <w:color w:val="000000"/>
                <w:szCs w:val="21"/>
              </w:rPr>
              <w:t>戴婷婷律师主要执业领域包括境内外证券发行与上市、并购重组、公司融资以及一般公司法律业务。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DA2C674" w14:textId="77777777" w:rsidR="00C416C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A96C09B" w14:textId="77777777" w:rsidR="00C416C5" w:rsidRDefault="00C416C5" w:rsidP="00C416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416C5">
        <w:rPr>
          <w:rFonts w:ascii="宋体" w:eastAsia="宋体" w:hAnsi="宋体" w:hint="eastAsia"/>
          <w:b/>
          <w:sz w:val="24"/>
        </w:rPr>
        <w:t>近期代理的主要案件</w:t>
      </w:r>
    </w:p>
    <w:p w14:paraId="2A88326A" w14:textId="77777777" w:rsidR="00C416C5" w:rsidRDefault="00C416C5" w:rsidP="00C416C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CA882D9" w14:textId="77777777" w:rsidR="00C416C5" w:rsidRDefault="00C416C5" w:rsidP="00C416C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代表芯原股份</w:t>
      </w:r>
      <w:r w:rsidRPr="00C416C5">
        <w:rPr>
          <w:rFonts w:ascii="宋体" w:eastAsia="宋体" w:hAnsi="Times New Roman"/>
          <w:color w:val="000000"/>
        </w:rPr>
        <w:t>(688521.SH)首次公开发行A股并在科创板上市</w:t>
      </w:r>
    </w:p>
    <w:p w14:paraId="19971855" w14:textId="77777777" w:rsidR="00C416C5" w:rsidRDefault="00C416C5" w:rsidP="00C416C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代表中微公司</w:t>
      </w:r>
      <w:r w:rsidRPr="00C416C5">
        <w:rPr>
          <w:rFonts w:ascii="宋体" w:eastAsia="宋体" w:hAnsi="Times New Roman"/>
          <w:color w:val="000000"/>
        </w:rPr>
        <w:t>(688012.SH)首次公开发行A股并在科创板上市</w:t>
      </w:r>
    </w:p>
    <w:p w14:paraId="1963FF6B" w14:textId="77777777" w:rsidR="00C416C5" w:rsidRDefault="00C416C5" w:rsidP="00C416C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代表新亚强</w:t>
      </w:r>
      <w:r w:rsidRPr="00C416C5">
        <w:rPr>
          <w:rFonts w:ascii="宋体" w:eastAsia="宋体" w:hAnsi="Times New Roman"/>
          <w:color w:val="000000"/>
        </w:rPr>
        <w:t>(603155.SH)首次公开发行A股并上市</w:t>
      </w:r>
    </w:p>
    <w:p w14:paraId="2A1B02EE" w14:textId="77777777" w:rsidR="00C416C5" w:rsidRDefault="00C416C5" w:rsidP="00C416C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代表合富中国</w:t>
      </w:r>
      <w:r w:rsidRPr="00C416C5">
        <w:rPr>
          <w:rFonts w:ascii="宋体" w:eastAsia="宋体" w:hAnsi="Times New Roman"/>
          <w:color w:val="000000"/>
        </w:rPr>
        <w:t>(603122.SH)首次公开发行A股并上市</w:t>
      </w:r>
    </w:p>
    <w:p w14:paraId="58919905" w14:textId="77777777" w:rsidR="00C416C5" w:rsidRDefault="00C416C5" w:rsidP="00C416C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代表江苏华辰</w:t>
      </w:r>
      <w:r w:rsidRPr="00C416C5">
        <w:rPr>
          <w:rFonts w:ascii="宋体" w:eastAsia="宋体" w:hAnsi="Times New Roman"/>
          <w:color w:val="000000"/>
        </w:rPr>
        <w:t>(603097.SH)首次公开发行A股并上市</w:t>
      </w:r>
    </w:p>
    <w:p w14:paraId="40D14A78" w14:textId="77777777" w:rsidR="00C416C5" w:rsidRDefault="00C416C5" w:rsidP="00C416C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代表保荐人中金公司参与工业富联</w:t>
      </w:r>
      <w:r w:rsidRPr="00C416C5">
        <w:rPr>
          <w:rFonts w:ascii="宋体" w:eastAsia="宋体" w:hAnsi="Times New Roman"/>
          <w:color w:val="000000"/>
        </w:rPr>
        <w:t>(601138.SH)首次公开发行A股并上市</w:t>
      </w:r>
    </w:p>
    <w:p w14:paraId="425798AB" w14:textId="77777777" w:rsidR="00C416C5" w:rsidRDefault="00C416C5" w:rsidP="00C416C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代表联席主承销商高盛高华参与宁德时代</w:t>
      </w:r>
      <w:r w:rsidRPr="00C416C5">
        <w:rPr>
          <w:rFonts w:ascii="宋体" w:eastAsia="宋体" w:hAnsi="Times New Roman"/>
          <w:color w:val="000000"/>
        </w:rPr>
        <w:t>(300750.SZ)首次公开发行A股并上市</w:t>
      </w:r>
    </w:p>
    <w:p w14:paraId="5539024D" w14:textId="77777777" w:rsidR="00C416C5" w:rsidRDefault="00C416C5" w:rsidP="00C416C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代表天能重工</w:t>
      </w:r>
      <w:r w:rsidRPr="00C416C5">
        <w:rPr>
          <w:rFonts w:ascii="宋体" w:eastAsia="宋体" w:hAnsi="Times New Roman"/>
          <w:color w:val="000000"/>
        </w:rPr>
        <w:t>(300568.SZ)首次公开发行A股并上市</w:t>
      </w:r>
    </w:p>
    <w:p w14:paraId="2204FAF4" w14:textId="77777777" w:rsidR="00C416C5" w:rsidRDefault="00C416C5" w:rsidP="00C416C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代表锦浪科技</w:t>
      </w:r>
      <w:r w:rsidRPr="00C416C5">
        <w:rPr>
          <w:rFonts w:ascii="宋体" w:eastAsia="宋体" w:hAnsi="Times New Roman"/>
          <w:color w:val="000000"/>
        </w:rPr>
        <w:t>(300763.SZ)首次公开发行A股并在创业板上市</w:t>
      </w:r>
    </w:p>
    <w:p w14:paraId="53E509C3" w14:textId="77777777" w:rsidR="00C416C5" w:rsidRDefault="00C416C5" w:rsidP="00C416C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代表中金公司参与鼎信通讯</w:t>
      </w:r>
      <w:r w:rsidRPr="00C416C5">
        <w:rPr>
          <w:rFonts w:ascii="宋体" w:eastAsia="宋体" w:hAnsi="Times New Roman"/>
          <w:color w:val="000000"/>
        </w:rPr>
        <w:t>(603421.SH)首次公开发行A股并上市、发行6亿元可转换公司债券</w:t>
      </w:r>
    </w:p>
    <w:p w14:paraId="4132E59B" w14:textId="77777777" w:rsidR="00C416C5" w:rsidRDefault="00C416C5" w:rsidP="00C416C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代表深科技</w:t>
      </w:r>
      <w:r w:rsidRPr="00C416C5">
        <w:rPr>
          <w:rFonts w:ascii="宋体" w:eastAsia="宋体" w:hAnsi="Times New Roman"/>
          <w:color w:val="000000"/>
        </w:rPr>
        <w:t>(000021.SZ)2020年非公开发行A股股票</w:t>
      </w:r>
    </w:p>
    <w:p w14:paraId="644FA3A3" w14:textId="77777777" w:rsidR="00C416C5" w:rsidRDefault="00C416C5" w:rsidP="00C416C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代表协鑫集成</w:t>
      </w:r>
      <w:r w:rsidRPr="00C416C5">
        <w:rPr>
          <w:rFonts w:ascii="宋体" w:eastAsia="宋体" w:hAnsi="Times New Roman"/>
          <w:color w:val="000000"/>
        </w:rPr>
        <w:t>(002506.SZ) 恢复A股上市并重大资产重组</w:t>
      </w:r>
    </w:p>
    <w:p w14:paraId="7F5257EF" w14:textId="77777777" w:rsidR="00C416C5" w:rsidRDefault="00C416C5" w:rsidP="00C416C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代表保荐人中金公司、瑞银证券参与中国中车</w:t>
      </w:r>
      <w:r w:rsidRPr="00C416C5">
        <w:rPr>
          <w:rFonts w:ascii="宋体" w:eastAsia="宋体" w:hAnsi="Times New Roman"/>
          <w:color w:val="000000"/>
        </w:rPr>
        <w:t>(601766.SH)2016年非公开发行A股股票</w:t>
      </w:r>
    </w:p>
    <w:p w14:paraId="17180D11" w14:textId="77777777" w:rsidR="00C416C5" w:rsidRDefault="00C416C5" w:rsidP="00C416C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代表冠捷科技，参与华东科技</w:t>
      </w:r>
      <w:r w:rsidRPr="00C416C5">
        <w:rPr>
          <w:rFonts w:ascii="宋体" w:eastAsia="宋体" w:hAnsi="Times New Roman"/>
          <w:color w:val="000000"/>
        </w:rPr>
        <w:t>(000727.SZ)以现金收购冠捷科技51%股份并以现金出售其全部资产</w:t>
      </w:r>
    </w:p>
    <w:p w14:paraId="6A7D9308" w14:textId="77777777" w:rsidR="00C416C5" w:rsidRDefault="00C416C5" w:rsidP="00C416C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代表浩物股份</w:t>
      </w:r>
      <w:r w:rsidRPr="00C416C5">
        <w:rPr>
          <w:rFonts w:ascii="宋体" w:eastAsia="宋体" w:hAnsi="Times New Roman"/>
          <w:color w:val="000000"/>
        </w:rPr>
        <w:t>(000757.SZ)发行股份及支付现金向控股股东购买内江鹏翔100%股权并募集配套资金</w:t>
      </w:r>
    </w:p>
    <w:p w14:paraId="62190DF6" w14:textId="77777777" w:rsidR="00C416C5" w:rsidRDefault="00C416C5" w:rsidP="00C416C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</w:t>
      </w:r>
      <w:r w:rsidRPr="00C416C5">
        <w:rPr>
          <w:rFonts w:ascii="宋体" w:eastAsia="宋体" w:hAnsi="Times New Roman"/>
          <w:color w:val="000000"/>
        </w:rPr>
        <w:t>SK中国投资比亚迪(002594.SZ/01211.HK)下属子公司比亚迪半导体有限公司</w:t>
      </w:r>
    </w:p>
    <w:p w14:paraId="54BF77BC" w14:textId="77777777" w:rsidR="00C416C5" w:rsidRDefault="00C416C5" w:rsidP="00C416C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代表华登国际投资安凯微电子</w:t>
      </w:r>
      <w:r w:rsidRPr="00C416C5">
        <w:rPr>
          <w:rFonts w:ascii="宋体" w:eastAsia="宋体" w:hAnsi="Times New Roman"/>
          <w:color w:val="000000"/>
        </w:rPr>
        <w:t>(广州)有限公司</w:t>
      </w:r>
    </w:p>
    <w:p w14:paraId="754338C8" w14:textId="77777777" w:rsidR="00C416C5" w:rsidRDefault="00C416C5" w:rsidP="00C416C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代表国家集成电路产业投资基金二期投资中芯国际集成电路制造（深圳）有限公司</w:t>
      </w:r>
    </w:p>
    <w:p w14:paraId="49B8B612" w14:textId="77777777" w:rsidR="00C416C5" w:rsidRDefault="00C416C5" w:rsidP="00C416C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代表英诺赛科进行</w:t>
      </w:r>
      <w:r w:rsidRPr="00C416C5">
        <w:rPr>
          <w:rFonts w:ascii="宋体" w:eastAsia="宋体" w:hAnsi="Times New Roman"/>
          <w:color w:val="000000"/>
        </w:rPr>
        <w:t>D轮融资及股权重组</w:t>
      </w:r>
    </w:p>
    <w:p w14:paraId="0B091B54" w14:textId="77777777" w:rsidR="00C416C5" w:rsidRDefault="00C416C5" w:rsidP="00C416C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代表江苏芯长征进行</w:t>
      </w:r>
      <w:r w:rsidRPr="00C416C5">
        <w:rPr>
          <w:rFonts w:ascii="宋体" w:eastAsia="宋体" w:hAnsi="Times New Roman"/>
          <w:color w:val="000000"/>
        </w:rPr>
        <w:t>C轮融资</w:t>
      </w:r>
    </w:p>
    <w:p w14:paraId="0D66740A" w14:textId="77777777" w:rsidR="00C416C5" w:rsidRDefault="00C416C5" w:rsidP="00C416C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代表数聚智连进行</w:t>
      </w:r>
      <w:r w:rsidRPr="00C416C5">
        <w:rPr>
          <w:rFonts w:ascii="宋体" w:eastAsia="宋体" w:hAnsi="Times New Roman"/>
          <w:color w:val="000000"/>
        </w:rPr>
        <w:t>Pre-IPO轮融资</w:t>
      </w:r>
    </w:p>
    <w:p w14:paraId="705E16B4" w14:textId="77777777" w:rsidR="00C416C5" w:rsidRDefault="00C416C5" w:rsidP="00C416C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代表协鑫新能源</w:t>
      </w:r>
      <w:r w:rsidRPr="00C416C5">
        <w:rPr>
          <w:rFonts w:ascii="宋体" w:eastAsia="宋体" w:hAnsi="Times New Roman"/>
          <w:color w:val="000000"/>
        </w:rPr>
        <w:t>(00451.HK)在全国范围内陆续收购467兆瓦光伏资产</w:t>
      </w:r>
    </w:p>
    <w:p w14:paraId="068DBD9B" w14:textId="77777777" w:rsidR="00C416C5" w:rsidRDefault="00C416C5" w:rsidP="00C416C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代表保利协鑫</w:t>
      </w:r>
      <w:r w:rsidRPr="00C416C5">
        <w:rPr>
          <w:rFonts w:ascii="宋体" w:eastAsia="宋体" w:hAnsi="Times New Roman"/>
          <w:color w:val="000000"/>
        </w:rPr>
        <w:t>(03800.HK)在全国范围内陆续收购342兆瓦光伏资产</w:t>
      </w:r>
    </w:p>
    <w:p w14:paraId="27585C01" w14:textId="77777777" w:rsidR="00C416C5" w:rsidRDefault="00C416C5" w:rsidP="00C416C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代表中广核在全国范围内陆续收购</w:t>
      </w:r>
      <w:r w:rsidRPr="00C416C5">
        <w:rPr>
          <w:rFonts w:ascii="宋体" w:eastAsia="宋体" w:hAnsi="Times New Roman"/>
          <w:color w:val="000000"/>
        </w:rPr>
        <w:t>280兆瓦光伏资产</w:t>
      </w:r>
    </w:p>
    <w:p w14:paraId="3A235204" w14:textId="77777777" w:rsidR="00C416C5" w:rsidRDefault="00C416C5" w:rsidP="00C416C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代表安信信托在甘肃省陆续收购</w:t>
      </w:r>
      <w:r w:rsidRPr="00C416C5">
        <w:rPr>
          <w:rFonts w:ascii="宋体" w:eastAsia="宋体" w:hAnsi="Times New Roman"/>
          <w:color w:val="000000"/>
        </w:rPr>
        <w:t>120兆瓦光伏资产</w:t>
      </w:r>
    </w:p>
    <w:p w14:paraId="30FEA01E" w14:textId="77777777" w:rsidR="00C416C5" w:rsidRDefault="00C416C5" w:rsidP="00C416C5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代表臻鼎科技发行</w:t>
      </w:r>
      <w:r w:rsidRPr="00C416C5">
        <w:rPr>
          <w:rFonts w:ascii="宋体" w:eastAsia="宋体" w:hAnsi="Times New Roman"/>
          <w:color w:val="000000"/>
        </w:rPr>
        <w:t>4亿美元可转换公司债券</w:t>
      </w:r>
    </w:p>
    <w:p w14:paraId="725068E1" w14:textId="77777777" w:rsidR="00C416C5" w:rsidRDefault="00C416C5" w:rsidP="00C416C5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代表保荐人中金公司多次发行公司债券、熊猫债、绿色债</w:t>
      </w:r>
    </w:p>
    <w:p w14:paraId="30BCCBEF" w14:textId="77777777" w:rsidR="00C416C5" w:rsidRDefault="00C416C5" w:rsidP="00C416C5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代表协鑫集成、太仓港协鑫等协鑫集团下属企业在</w:t>
      </w:r>
      <w:r w:rsidRPr="00C416C5">
        <w:rPr>
          <w:rFonts w:ascii="宋体" w:eastAsia="宋体" w:hAnsi="Times New Roman"/>
          <w:color w:val="000000"/>
        </w:rPr>
        <w:t>2016-2017年间多次发行短期融资券、超短期融资券、中期票据等</w:t>
      </w:r>
    </w:p>
    <w:p w14:paraId="3BD09F95" w14:textId="77777777" w:rsidR="00C416C5" w:rsidRDefault="00C416C5" w:rsidP="00C416C5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代表承销商银河证券在</w:t>
      </w:r>
      <w:r w:rsidRPr="00C416C5">
        <w:rPr>
          <w:rFonts w:ascii="宋体" w:eastAsia="宋体" w:hAnsi="Times New Roman"/>
          <w:color w:val="000000"/>
        </w:rPr>
        <w:t>2016-2017年间多次承销公司债券、绿色债、熊猫债</w:t>
      </w:r>
    </w:p>
    <w:p w14:paraId="38FB6D72" w14:textId="77777777" w:rsidR="00C416C5" w:rsidRDefault="00C416C5" w:rsidP="00C416C5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鹏鼎控股</w:t>
      </w:r>
      <w:r w:rsidRPr="00C416C5">
        <w:rPr>
          <w:rFonts w:ascii="宋体" w:eastAsia="宋体" w:hAnsi="Times New Roman"/>
          <w:color w:val="000000"/>
        </w:rPr>
        <w:t>(002938.SZ)、新亚强(603155.SH)等公司常年法律顾问</w:t>
      </w:r>
    </w:p>
    <w:p w14:paraId="24A11538" w14:textId="77777777" w:rsidR="00C416C5" w:rsidRDefault="00C416C5" w:rsidP="00C416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416C5">
        <w:rPr>
          <w:rFonts w:ascii="宋体" w:eastAsia="宋体" w:hAnsi="宋体" w:hint="eastAsia"/>
          <w:b/>
          <w:sz w:val="24"/>
        </w:rPr>
        <w:t>教育背景</w:t>
      </w:r>
    </w:p>
    <w:p w14:paraId="044A2082" w14:textId="77777777" w:rsidR="00C416C5" w:rsidRDefault="00C416C5" w:rsidP="00C416C5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华东政法大学，法学学士</w:t>
      </w:r>
    </w:p>
    <w:p w14:paraId="65D087E3" w14:textId="77777777" w:rsidR="00C416C5" w:rsidRDefault="00C416C5" w:rsidP="00C416C5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中国政法大学，法学硕士</w:t>
      </w:r>
    </w:p>
    <w:p w14:paraId="555E3402" w14:textId="77777777" w:rsidR="00C416C5" w:rsidRDefault="00C416C5" w:rsidP="00C416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416C5">
        <w:rPr>
          <w:rFonts w:ascii="宋体" w:eastAsia="宋体" w:hAnsi="宋体" w:hint="eastAsia"/>
          <w:b/>
          <w:sz w:val="24"/>
        </w:rPr>
        <w:t>执业资格</w:t>
      </w:r>
    </w:p>
    <w:p w14:paraId="635491AA" w14:textId="77777777" w:rsidR="00C416C5" w:rsidRDefault="00C416C5" w:rsidP="00C416C5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中华人民共和国执业律师</w:t>
      </w:r>
    </w:p>
    <w:p w14:paraId="23E48C8C" w14:textId="77777777" w:rsidR="00C416C5" w:rsidRDefault="00C416C5" w:rsidP="00C416C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416C5">
        <w:rPr>
          <w:rFonts w:ascii="宋体" w:eastAsia="宋体" w:hAnsi="宋体" w:hint="eastAsia"/>
          <w:b/>
          <w:sz w:val="24"/>
        </w:rPr>
        <w:t>职业背景</w:t>
      </w:r>
    </w:p>
    <w:p w14:paraId="4F0A196B" w14:textId="57E8C985" w:rsidR="00A46A04" w:rsidRPr="00C416C5" w:rsidRDefault="00C416C5" w:rsidP="00C416C5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416C5">
        <w:rPr>
          <w:rFonts w:ascii="宋体" w:eastAsia="宋体" w:hAnsi="Times New Roman" w:hint="eastAsia"/>
          <w:color w:val="000000"/>
        </w:rPr>
        <w:t>戴律师</w:t>
      </w:r>
      <w:r w:rsidRPr="00C416C5">
        <w:rPr>
          <w:rFonts w:ascii="宋体" w:eastAsia="宋体" w:hAnsi="Times New Roman"/>
          <w:color w:val="000000"/>
        </w:rPr>
        <w:t>2017年加入方达律师事务所。在此之前，她曾在其他领先的中国律师事务所工作。</w:t>
      </w:r>
    </w:p>
    <w:sectPr w:rsidR="00A46A04" w:rsidRPr="00C416C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2869"/>
    <w:multiLevelType w:val="singleLevel"/>
    <w:tmpl w:val="310E5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3121AC"/>
    <w:multiLevelType w:val="singleLevel"/>
    <w:tmpl w:val="46D0F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EA0291"/>
    <w:multiLevelType w:val="singleLevel"/>
    <w:tmpl w:val="07DCF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8E6890"/>
    <w:multiLevelType w:val="singleLevel"/>
    <w:tmpl w:val="35D0C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6552E0"/>
    <w:multiLevelType w:val="singleLevel"/>
    <w:tmpl w:val="067C2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0B225B"/>
    <w:multiLevelType w:val="singleLevel"/>
    <w:tmpl w:val="87A07C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B375FB"/>
    <w:multiLevelType w:val="singleLevel"/>
    <w:tmpl w:val="121C3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F0779A"/>
    <w:multiLevelType w:val="singleLevel"/>
    <w:tmpl w:val="848ED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EB004F"/>
    <w:multiLevelType w:val="singleLevel"/>
    <w:tmpl w:val="8F787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3B1AC0"/>
    <w:multiLevelType w:val="singleLevel"/>
    <w:tmpl w:val="B0088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CE1D0E"/>
    <w:multiLevelType w:val="singleLevel"/>
    <w:tmpl w:val="AC389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A43F4C"/>
    <w:multiLevelType w:val="singleLevel"/>
    <w:tmpl w:val="310E5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B301B39"/>
    <w:multiLevelType w:val="singleLevel"/>
    <w:tmpl w:val="806C4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733D0B"/>
    <w:multiLevelType w:val="singleLevel"/>
    <w:tmpl w:val="F6D4C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3D93C3B"/>
    <w:multiLevelType w:val="singleLevel"/>
    <w:tmpl w:val="8B00E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E395DCC"/>
    <w:multiLevelType w:val="singleLevel"/>
    <w:tmpl w:val="22C2F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1AD4CC8"/>
    <w:multiLevelType w:val="singleLevel"/>
    <w:tmpl w:val="F1FCC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C45C33"/>
    <w:multiLevelType w:val="singleLevel"/>
    <w:tmpl w:val="758025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7456B8"/>
    <w:multiLevelType w:val="singleLevel"/>
    <w:tmpl w:val="1B107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C83890"/>
    <w:multiLevelType w:val="singleLevel"/>
    <w:tmpl w:val="CF9C30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4A34764"/>
    <w:multiLevelType w:val="singleLevel"/>
    <w:tmpl w:val="F416A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4B03618"/>
    <w:multiLevelType w:val="singleLevel"/>
    <w:tmpl w:val="1C6A6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7D799F"/>
    <w:multiLevelType w:val="singleLevel"/>
    <w:tmpl w:val="F1084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D4C07F3"/>
    <w:multiLevelType w:val="singleLevel"/>
    <w:tmpl w:val="E56C1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E9B347C"/>
    <w:multiLevelType w:val="singleLevel"/>
    <w:tmpl w:val="37EE38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0CB04AD"/>
    <w:multiLevelType w:val="singleLevel"/>
    <w:tmpl w:val="139A5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76273D"/>
    <w:multiLevelType w:val="singleLevel"/>
    <w:tmpl w:val="6BD2F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1D25A1C"/>
    <w:multiLevelType w:val="singleLevel"/>
    <w:tmpl w:val="8DA8E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0F761C"/>
    <w:multiLevelType w:val="singleLevel"/>
    <w:tmpl w:val="08AE5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2C54ACB"/>
    <w:multiLevelType w:val="singleLevel"/>
    <w:tmpl w:val="F91C5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36E25C4"/>
    <w:multiLevelType w:val="singleLevel"/>
    <w:tmpl w:val="D95055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602702E"/>
    <w:multiLevelType w:val="singleLevel"/>
    <w:tmpl w:val="6B54D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6D21C1F"/>
    <w:multiLevelType w:val="singleLevel"/>
    <w:tmpl w:val="E354A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841222B"/>
    <w:multiLevelType w:val="singleLevel"/>
    <w:tmpl w:val="5470B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CB169A2"/>
    <w:multiLevelType w:val="singleLevel"/>
    <w:tmpl w:val="EF5A0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26"/>
  </w:num>
  <w:num w:numId="4">
    <w:abstractNumId w:val="18"/>
  </w:num>
  <w:num w:numId="5">
    <w:abstractNumId w:val="3"/>
  </w:num>
  <w:num w:numId="6">
    <w:abstractNumId w:val="28"/>
  </w:num>
  <w:num w:numId="7">
    <w:abstractNumId w:val="35"/>
  </w:num>
  <w:num w:numId="8">
    <w:abstractNumId w:val="17"/>
  </w:num>
  <w:num w:numId="9">
    <w:abstractNumId w:val="21"/>
  </w:num>
  <w:num w:numId="10">
    <w:abstractNumId w:val="19"/>
  </w:num>
  <w:num w:numId="11">
    <w:abstractNumId w:val="36"/>
  </w:num>
  <w:num w:numId="12">
    <w:abstractNumId w:val="15"/>
  </w:num>
  <w:num w:numId="13">
    <w:abstractNumId w:val="8"/>
  </w:num>
  <w:num w:numId="14">
    <w:abstractNumId w:val="4"/>
  </w:num>
  <w:num w:numId="15">
    <w:abstractNumId w:val="31"/>
  </w:num>
  <w:num w:numId="16">
    <w:abstractNumId w:val="29"/>
  </w:num>
  <w:num w:numId="17">
    <w:abstractNumId w:val="10"/>
  </w:num>
  <w:num w:numId="18">
    <w:abstractNumId w:val="24"/>
  </w:num>
  <w:num w:numId="19">
    <w:abstractNumId w:val="30"/>
  </w:num>
  <w:num w:numId="20">
    <w:abstractNumId w:val="7"/>
  </w:num>
  <w:num w:numId="21">
    <w:abstractNumId w:val="1"/>
  </w:num>
  <w:num w:numId="22">
    <w:abstractNumId w:val="2"/>
  </w:num>
  <w:num w:numId="23">
    <w:abstractNumId w:val="22"/>
  </w:num>
  <w:num w:numId="24">
    <w:abstractNumId w:val="20"/>
  </w:num>
  <w:num w:numId="25">
    <w:abstractNumId w:val="23"/>
  </w:num>
  <w:num w:numId="26">
    <w:abstractNumId w:val="12"/>
  </w:num>
  <w:num w:numId="27">
    <w:abstractNumId w:val="32"/>
  </w:num>
  <w:num w:numId="28">
    <w:abstractNumId w:val="34"/>
  </w:num>
  <w:num w:numId="29">
    <w:abstractNumId w:val="9"/>
  </w:num>
  <w:num w:numId="30">
    <w:abstractNumId w:val="27"/>
  </w:num>
  <w:num w:numId="31">
    <w:abstractNumId w:val="6"/>
  </w:num>
  <w:num w:numId="32">
    <w:abstractNumId w:val="13"/>
  </w:num>
  <w:num w:numId="33">
    <w:abstractNumId w:val="25"/>
  </w:num>
  <w:num w:numId="34">
    <w:abstractNumId w:val="33"/>
  </w:num>
  <w:num w:numId="35">
    <w:abstractNumId w:val="5"/>
  </w:num>
  <w:num w:numId="36">
    <w:abstractNumId w:val="0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416C5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416C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416C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46F126-6FBC-4F8F-B15C-22073A99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2026-07-06T23:40:00Z</dcterms:created>
  <dcterms:modified xsi:type="dcterms:W3CDTF">2026-07-06T23:40:00Z</dcterms:modified>
</cp:coreProperties>
</file>