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BF46AB" w:rsidR="0049405C" w:rsidRPr="00187BAA" w:rsidRDefault="005E3AA7" w:rsidP="005E3AA7">
            <w:pPr>
              <w:spacing w:line="720" w:lineRule="auto"/>
              <w:rPr>
                <w:rFonts w:ascii="宋体" w:eastAsia="宋体" w:hAnsi="宋体"/>
                <w:color w:val="545551"/>
              </w:rPr>
            </w:pPr>
            <w:bookmarkStart w:id="0" w:name="xingming"/>
            <w:bookmarkStart w:id="1" w:name="_GoBack"/>
            <w:bookmarkEnd w:id="1"/>
            <w:r w:rsidRPr="005E3AA7">
              <w:rPr>
                <w:rFonts w:ascii="宋体" w:eastAsia="宋体" w:hAnsi="Times New Roman" w:hint="eastAsia"/>
                <w:b/>
                <w:color w:val="000000"/>
                <w:sz w:val="48"/>
              </w:rPr>
              <w:t>黄玥修</w:t>
            </w:r>
            <w:bookmarkEnd w:id="0"/>
          </w:p>
          <w:p w14:paraId="706EB16B" w14:textId="19070470" w:rsidR="0049405C" w:rsidRPr="00187BAA" w:rsidRDefault="005E3AA7" w:rsidP="005E3AA7">
            <w:pPr>
              <w:spacing w:line="360" w:lineRule="auto"/>
              <w:rPr>
                <w:rFonts w:ascii="宋体" w:eastAsia="宋体" w:hAnsi="宋体"/>
                <w:b/>
                <w:bCs/>
                <w:color w:val="545551"/>
              </w:rPr>
            </w:pPr>
            <w:bookmarkStart w:id="2" w:name="didian"/>
            <w:r w:rsidRPr="005E3AA7">
              <w:rPr>
                <w:rFonts w:ascii="宋体" w:eastAsia="宋体" w:hAnsi="Times New Roman" w:hint="eastAsia"/>
                <w:b/>
                <w:bCs/>
                <w:color w:val="000000"/>
              </w:rPr>
              <w:t>资深律师·香港</w:t>
            </w:r>
            <w:bookmarkEnd w:id="2"/>
          </w:p>
          <w:p w14:paraId="6199424A" w14:textId="3D41E8E5" w:rsidR="0049405C" w:rsidRPr="00187BAA" w:rsidRDefault="005E3AA7" w:rsidP="005E3AA7">
            <w:pPr>
              <w:spacing w:line="360" w:lineRule="auto"/>
              <w:rPr>
                <w:rFonts w:ascii="宋体" w:eastAsia="宋体" w:hAnsi="宋体"/>
                <w:color w:val="545551"/>
              </w:rPr>
            </w:pPr>
            <w:bookmarkStart w:id="3" w:name="dianhua"/>
            <w:r w:rsidRPr="005E3AA7">
              <w:rPr>
                <w:rFonts w:ascii="宋体" w:eastAsia="宋体" w:hAnsi="Times New Roman"/>
                <w:color w:val="000000"/>
              </w:rPr>
              <w:t xml:space="preserve">+852 3749 1161 / +86 755 8159 3916 </w:t>
            </w:r>
            <w:bookmarkEnd w:id="3"/>
          </w:p>
          <w:p w14:paraId="4F910ACA" w14:textId="2490797A" w:rsidR="0049405C" w:rsidRPr="00187BAA" w:rsidRDefault="005E3AA7" w:rsidP="005E3AA7">
            <w:pPr>
              <w:spacing w:line="360" w:lineRule="auto"/>
              <w:rPr>
                <w:rFonts w:ascii="宋体" w:eastAsia="宋体" w:hAnsi="宋体"/>
                <w:color w:val="000000"/>
              </w:rPr>
            </w:pPr>
            <w:bookmarkStart w:id="4" w:name="youxiang"/>
            <w:r w:rsidRPr="005E3AA7">
              <w:rPr>
                <w:rFonts w:ascii="宋体" w:eastAsia="宋体" w:hAnsi="Times New Roman"/>
                <w:color w:val="000000"/>
              </w:rPr>
              <w:t>helen.huang@fangdalaw.com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18AC32" w:rsidR="0049405C" w:rsidRPr="00187BAA" w:rsidRDefault="005E3AA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92C9F6" wp14:editId="45FCA68E">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910074" w:rsidR="009465FB" w:rsidRPr="00187BAA" w:rsidRDefault="005E3AA7" w:rsidP="007177F3">
            <w:pPr>
              <w:rPr>
                <w:rFonts w:ascii="宋体" w:eastAsia="宋体" w:hAnsi="宋体"/>
                <w:color w:val="000000"/>
                <w:szCs w:val="21"/>
              </w:rPr>
            </w:pPr>
            <w:bookmarkStart w:id="6" w:name="zhiyelingyu"/>
            <w:r w:rsidRPr="005E3AA7">
              <w:rPr>
                <w:rFonts w:ascii="宋体" w:eastAsia="宋体" w:hAnsi="Times New Roman" w:hint="eastAsia"/>
                <w:color w:val="000000"/>
                <w:szCs w:val="21"/>
              </w:rPr>
              <w:t>黄律师专长能源、基建、房地产与建筑工程业务，在境内外园区开发、机场、码头、各类电站、石油与天然气、矿业、物流及商业地产等基础设施与能源领域项目具有丰富经验，擅长并购、项目开发、项目融资、建筑工程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5B9108" w14:textId="77777777" w:rsidR="005E3AA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FE10BE" w14:textId="77777777" w:rsidR="005E3AA7" w:rsidRDefault="005E3AA7" w:rsidP="005E3AA7">
      <w:pPr>
        <w:pStyle w:val="af5"/>
        <w:spacing w:after="0" w:line="480" w:lineRule="auto"/>
        <w:rPr>
          <w:rFonts w:ascii="宋体" w:eastAsia="宋体" w:hAnsi="宋体"/>
          <w:b/>
          <w:sz w:val="24"/>
        </w:rPr>
      </w:pPr>
      <w:r w:rsidRPr="005E3AA7">
        <w:rPr>
          <w:rFonts w:ascii="宋体" w:eastAsia="宋体" w:hAnsi="宋体" w:hint="eastAsia"/>
          <w:b/>
          <w:sz w:val="24"/>
        </w:rPr>
        <w:t>近期代理的主要案件</w:t>
      </w:r>
    </w:p>
    <w:p w14:paraId="5DA43E93" w14:textId="77777777" w:rsidR="005E3AA7" w:rsidRDefault="005E3AA7" w:rsidP="005E3AA7">
      <w:pPr>
        <w:pStyle w:val="af5"/>
        <w:spacing w:before="120"/>
        <w:rPr>
          <w:rFonts w:ascii="宋体" w:eastAsia="宋体" w:hAnsi="Times New Roman"/>
          <w:color w:val="000000"/>
        </w:rPr>
      </w:pPr>
    </w:p>
    <w:p w14:paraId="621B3308" w14:textId="77777777" w:rsidR="005E3AA7" w:rsidRDefault="005E3AA7" w:rsidP="005E3AA7">
      <w:pPr>
        <w:pStyle w:val="af5"/>
        <w:numPr>
          <w:ilvl w:val="0"/>
          <w:numId w:val="1"/>
        </w:numPr>
        <w:spacing w:before="120"/>
        <w:ind w:left="690" w:hanging="240"/>
        <w:rPr>
          <w:rFonts w:ascii="宋体" w:eastAsia="宋体" w:hAnsi="Times New Roman"/>
          <w:color w:val="000000"/>
        </w:rPr>
      </w:pPr>
      <w:r w:rsidRPr="005E3AA7">
        <w:rPr>
          <w:rFonts w:ascii="宋体" w:eastAsia="宋体" w:hAnsi="Times New Roman" w:hint="eastAsia"/>
          <w:color w:val="000000"/>
        </w:rPr>
        <w:t>香港机场管理局：就其在大湾区投资开发并建设香港国际机场空港物流园提供法律服务</w:t>
      </w:r>
    </w:p>
    <w:p w14:paraId="5D498B32" w14:textId="77777777" w:rsidR="005E3AA7" w:rsidRDefault="005E3AA7" w:rsidP="005E3AA7">
      <w:pPr>
        <w:pStyle w:val="af5"/>
        <w:numPr>
          <w:ilvl w:val="0"/>
          <w:numId w:val="2"/>
        </w:numPr>
        <w:spacing w:before="120"/>
        <w:ind w:left="690" w:hanging="240"/>
        <w:rPr>
          <w:rFonts w:ascii="宋体" w:eastAsia="宋体" w:hAnsi="Times New Roman"/>
          <w:color w:val="000000"/>
        </w:rPr>
      </w:pPr>
      <w:r w:rsidRPr="005E3AA7">
        <w:rPr>
          <w:rFonts w:ascii="宋体" w:eastAsia="宋体" w:hAnsi="Times New Roman" w:hint="eastAsia"/>
          <w:color w:val="000000"/>
        </w:rPr>
        <w:t>香港机场管理局：就其管理的香港国际机场与珠海金湾机场的合作及后续投资开发项目提供法律服务</w:t>
      </w:r>
    </w:p>
    <w:p w14:paraId="48815DED" w14:textId="77777777" w:rsidR="005E3AA7" w:rsidRDefault="005E3AA7" w:rsidP="005E3AA7">
      <w:pPr>
        <w:pStyle w:val="af5"/>
        <w:numPr>
          <w:ilvl w:val="0"/>
          <w:numId w:val="3"/>
        </w:numPr>
        <w:spacing w:before="120"/>
        <w:ind w:left="690" w:hanging="240"/>
        <w:rPr>
          <w:rFonts w:ascii="宋体" w:eastAsia="宋体" w:hAnsi="Times New Roman"/>
          <w:color w:val="000000"/>
        </w:rPr>
      </w:pPr>
      <w:r w:rsidRPr="005E3AA7">
        <w:rPr>
          <w:rFonts w:ascii="宋体" w:eastAsia="宋体" w:hAnsi="Times New Roman" w:hint="eastAsia"/>
          <w:color w:val="000000"/>
        </w:rPr>
        <w:t>招商局集团公司</w:t>
      </w:r>
      <w:r w:rsidRPr="005E3AA7">
        <w:rPr>
          <w:rFonts w:ascii="宋体" w:eastAsia="宋体" w:hAnsi="Times New Roman"/>
          <w:color w:val="000000"/>
        </w:rPr>
        <w:t>/大连港：就其在非洲通过与当地政府的合资项目公司融资、开发和建设一个总面积48.2平方公里的自由贸易区（至今非洲最大的园区），并就配套基础设施的建设和营运提供全面法律服务（该项目荣获《中国法律商务》</w:t>
      </w:r>
      <w:r w:rsidRPr="005E3AA7">
        <w:rPr>
          <w:rFonts w:ascii="宋体" w:eastAsia="宋体" w:hAnsi="Times New Roman"/>
          <w:color w:val="000000"/>
        </w:rPr>
        <w:t>“</w:t>
      </w:r>
      <w:r w:rsidRPr="005E3AA7">
        <w:rPr>
          <w:rFonts w:ascii="宋体" w:eastAsia="宋体" w:hAnsi="Times New Roman"/>
          <w:color w:val="000000"/>
        </w:rPr>
        <w:t>2019年能源与基础设施项目年度最佳项目大奖</w:t>
      </w:r>
      <w:r w:rsidRPr="005E3AA7">
        <w:rPr>
          <w:rFonts w:ascii="宋体" w:eastAsia="宋体" w:hAnsi="Times New Roman"/>
          <w:color w:val="000000"/>
        </w:rPr>
        <w:t>”</w:t>
      </w:r>
      <w:r w:rsidRPr="005E3AA7">
        <w:rPr>
          <w:rFonts w:ascii="宋体" w:eastAsia="宋体" w:hAnsi="Times New Roman"/>
          <w:color w:val="000000"/>
        </w:rPr>
        <w:t>）</w:t>
      </w:r>
    </w:p>
    <w:p w14:paraId="26929676" w14:textId="77777777" w:rsidR="005E3AA7" w:rsidRDefault="005E3AA7" w:rsidP="005E3AA7">
      <w:pPr>
        <w:pStyle w:val="af5"/>
        <w:numPr>
          <w:ilvl w:val="0"/>
          <w:numId w:val="4"/>
        </w:numPr>
        <w:spacing w:before="120"/>
        <w:ind w:left="690" w:hanging="240"/>
        <w:rPr>
          <w:rFonts w:ascii="宋体" w:eastAsia="宋体" w:hAnsi="Times New Roman"/>
          <w:color w:val="000000"/>
        </w:rPr>
      </w:pPr>
      <w:r w:rsidRPr="005E3AA7">
        <w:rPr>
          <w:rFonts w:ascii="宋体" w:eastAsia="宋体" w:hAnsi="Times New Roman" w:hint="eastAsia"/>
          <w:color w:val="000000"/>
        </w:rPr>
        <w:t>深圳能源集团和中国电建集团国际工程：就其共同开发并建设位于巴布亚新几内亚的</w:t>
      </w:r>
      <w:r w:rsidRPr="005E3AA7">
        <w:rPr>
          <w:rFonts w:ascii="宋体" w:eastAsia="宋体" w:hAnsi="Times New Roman"/>
          <w:color w:val="000000"/>
        </w:rPr>
        <w:t>180MW的水电站项目提供全面法律服务。该项目完成后将提供巴新境内Yonki电网三分之一的供电量。项目采取国开行融资、中国制造机组、中国承建商及长期照付不议的购电合同。（该项目荣获《中国法律商务》</w:t>
      </w:r>
      <w:r w:rsidRPr="005E3AA7">
        <w:rPr>
          <w:rFonts w:ascii="宋体" w:eastAsia="宋体" w:hAnsi="Times New Roman"/>
          <w:color w:val="000000"/>
        </w:rPr>
        <w:t>“</w:t>
      </w:r>
      <w:r w:rsidRPr="005E3AA7">
        <w:rPr>
          <w:rFonts w:ascii="宋体" w:eastAsia="宋体" w:hAnsi="Times New Roman"/>
          <w:color w:val="000000"/>
        </w:rPr>
        <w:t>2021年能源与基础设施项目年度最佳项目大奖</w:t>
      </w:r>
      <w:r w:rsidRPr="005E3AA7">
        <w:rPr>
          <w:rFonts w:ascii="宋体" w:eastAsia="宋体" w:hAnsi="Times New Roman"/>
          <w:color w:val="000000"/>
        </w:rPr>
        <w:t>”</w:t>
      </w:r>
      <w:r w:rsidRPr="005E3AA7">
        <w:rPr>
          <w:rFonts w:ascii="宋体" w:eastAsia="宋体" w:hAnsi="Times New Roman"/>
          <w:color w:val="000000"/>
        </w:rPr>
        <w:t>提名）</w:t>
      </w:r>
    </w:p>
    <w:p w14:paraId="7F09B1FD" w14:textId="77777777" w:rsidR="005E3AA7" w:rsidRDefault="005E3AA7" w:rsidP="005E3AA7">
      <w:pPr>
        <w:pStyle w:val="af5"/>
        <w:numPr>
          <w:ilvl w:val="0"/>
          <w:numId w:val="5"/>
        </w:numPr>
        <w:spacing w:before="120"/>
        <w:ind w:left="690" w:hanging="240"/>
        <w:rPr>
          <w:rFonts w:ascii="宋体" w:eastAsia="宋体" w:hAnsi="Times New Roman"/>
          <w:color w:val="000000"/>
        </w:rPr>
      </w:pPr>
      <w:r w:rsidRPr="005E3AA7">
        <w:rPr>
          <w:rFonts w:ascii="宋体" w:eastAsia="宋体" w:hAnsi="Times New Roman" w:hint="eastAsia"/>
          <w:color w:val="000000"/>
        </w:rPr>
        <w:t>上海电气：就其集团成员单位的多个海外新能源电站建设项目提供法律服务（包括光伏与风电站等）</w:t>
      </w:r>
    </w:p>
    <w:p w14:paraId="192A344E" w14:textId="77777777" w:rsidR="005E3AA7" w:rsidRDefault="005E3AA7" w:rsidP="005E3AA7">
      <w:pPr>
        <w:pStyle w:val="af5"/>
        <w:numPr>
          <w:ilvl w:val="0"/>
          <w:numId w:val="6"/>
        </w:numPr>
        <w:spacing w:before="120"/>
        <w:ind w:left="690" w:hanging="240"/>
        <w:rPr>
          <w:rFonts w:ascii="宋体" w:eastAsia="宋体" w:hAnsi="Times New Roman"/>
          <w:color w:val="000000"/>
        </w:rPr>
      </w:pPr>
      <w:r w:rsidRPr="005E3AA7">
        <w:rPr>
          <w:rFonts w:ascii="宋体" w:eastAsia="宋体" w:hAnsi="Times New Roman" w:hint="eastAsia"/>
          <w:color w:val="000000"/>
        </w:rPr>
        <w:t>国家电网：就其集团某成员单位的约</w:t>
      </w:r>
      <w:r w:rsidRPr="005E3AA7">
        <w:rPr>
          <w:rFonts w:ascii="宋体" w:eastAsia="宋体" w:hAnsi="Times New Roman"/>
          <w:color w:val="000000"/>
        </w:rPr>
        <w:t>10亿美元融资协议提供法律服务，并就其主要业务合同及合规事项提供法律服务</w:t>
      </w:r>
    </w:p>
    <w:p w14:paraId="74C4FC6E" w14:textId="77777777" w:rsidR="005E3AA7" w:rsidRDefault="005E3AA7" w:rsidP="005E3AA7">
      <w:pPr>
        <w:pStyle w:val="af5"/>
        <w:numPr>
          <w:ilvl w:val="0"/>
          <w:numId w:val="7"/>
        </w:numPr>
        <w:spacing w:before="120"/>
        <w:ind w:left="690" w:hanging="240"/>
        <w:rPr>
          <w:rFonts w:ascii="宋体" w:eastAsia="宋体" w:hAnsi="Times New Roman"/>
          <w:color w:val="000000"/>
        </w:rPr>
      </w:pPr>
      <w:r w:rsidRPr="005E3AA7">
        <w:rPr>
          <w:rFonts w:ascii="宋体" w:eastAsia="宋体" w:hAnsi="Times New Roman" w:hint="eastAsia"/>
          <w:color w:val="000000"/>
        </w:rPr>
        <w:t>香港电灯：就其多个境内新能源电站的营运与改扩建项目提供法律服务</w:t>
      </w:r>
    </w:p>
    <w:p w14:paraId="5AD80AC3" w14:textId="77777777" w:rsidR="005E3AA7" w:rsidRDefault="005E3AA7" w:rsidP="005E3AA7">
      <w:pPr>
        <w:pStyle w:val="af5"/>
        <w:numPr>
          <w:ilvl w:val="0"/>
          <w:numId w:val="8"/>
        </w:numPr>
        <w:spacing w:before="120"/>
        <w:ind w:left="690" w:hanging="240"/>
        <w:rPr>
          <w:rFonts w:ascii="宋体" w:eastAsia="宋体" w:hAnsi="Times New Roman"/>
          <w:color w:val="000000"/>
        </w:rPr>
      </w:pPr>
      <w:r w:rsidRPr="005E3AA7">
        <w:rPr>
          <w:rFonts w:ascii="宋体" w:eastAsia="宋体" w:hAnsi="Times New Roman" w:hint="eastAsia"/>
          <w:color w:val="000000"/>
        </w:rPr>
        <w:t>新能源电站整体出售项目：就中广核集团下属基金出售位于境内的多个新能源电站（包括风电站与光伏项目）提供法律服务，包括境外招标文件谈判、境内资产卖方尽调、与评级机构沟通标的资产问题等</w:t>
      </w:r>
    </w:p>
    <w:p w14:paraId="6FC21186" w14:textId="77777777" w:rsidR="005E3AA7" w:rsidRDefault="005E3AA7" w:rsidP="005E3AA7">
      <w:pPr>
        <w:pStyle w:val="af5"/>
        <w:numPr>
          <w:ilvl w:val="0"/>
          <w:numId w:val="9"/>
        </w:numPr>
        <w:spacing w:before="120"/>
        <w:ind w:left="690" w:hanging="240"/>
        <w:rPr>
          <w:rFonts w:ascii="宋体" w:eastAsia="宋体" w:hAnsi="Times New Roman"/>
          <w:color w:val="000000"/>
        </w:rPr>
      </w:pPr>
      <w:r w:rsidRPr="005E3AA7">
        <w:rPr>
          <w:rFonts w:ascii="宋体" w:eastAsia="宋体" w:hAnsi="Times New Roman" w:hint="eastAsia"/>
          <w:color w:val="000000"/>
        </w:rPr>
        <w:t>绿色电力交易项目：就某外资投建的新能源电站在境内的绿色电力交易及附带绿证交易项目提供法律服务</w:t>
      </w:r>
    </w:p>
    <w:p w14:paraId="2D15FB61" w14:textId="77777777" w:rsidR="005E3AA7" w:rsidRDefault="005E3AA7" w:rsidP="005E3AA7">
      <w:pPr>
        <w:pStyle w:val="af5"/>
        <w:numPr>
          <w:ilvl w:val="0"/>
          <w:numId w:val="10"/>
        </w:numPr>
        <w:spacing w:before="120"/>
        <w:ind w:left="690" w:hanging="240"/>
        <w:rPr>
          <w:rFonts w:ascii="宋体" w:eastAsia="宋体" w:hAnsi="Times New Roman"/>
          <w:color w:val="000000"/>
        </w:rPr>
      </w:pPr>
      <w:r w:rsidRPr="005E3AA7">
        <w:rPr>
          <w:rFonts w:ascii="宋体" w:eastAsia="宋体" w:hAnsi="Times New Roman" w:hint="eastAsia"/>
          <w:color w:val="000000"/>
        </w:rPr>
        <w:t>生物质发电投资项目：就某保密国企客户投资某生物质发电开发及运营商项目提供法律服务，包括代表投资人对标的持有的逾</w:t>
      </w:r>
      <w:r w:rsidRPr="005E3AA7">
        <w:rPr>
          <w:rFonts w:ascii="宋体" w:eastAsia="宋体" w:hAnsi="Times New Roman"/>
          <w:color w:val="000000"/>
        </w:rPr>
        <w:t>35个在建中与投运的境内生活垃圾焚烧发电项目进行全面法律尽职调查、出具重大问题法律尽调报告等</w:t>
      </w:r>
    </w:p>
    <w:p w14:paraId="0DD6FAD2" w14:textId="77777777" w:rsidR="005E3AA7" w:rsidRDefault="005E3AA7" w:rsidP="005E3AA7">
      <w:pPr>
        <w:pStyle w:val="af5"/>
        <w:numPr>
          <w:ilvl w:val="0"/>
          <w:numId w:val="11"/>
        </w:numPr>
        <w:spacing w:before="120"/>
        <w:ind w:left="690" w:hanging="240"/>
        <w:rPr>
          <w:rFonts w:ascii="宋体" w:eastAsia="宋体" w:hAnsi="Times New Roman"/>
          <w:color w:val="000000"/>
        </w:rPr>
      </w:pPr>
      <w:r w:rsidRPr="005E3AA7">
        <w:rPr>
          <w:rFonts w:ascii="宋体" w:eastAsia="宋体" w:hAnsi="Times New Roman" w:hint="eastAsia"/>
          <w:color w:val="000000"/>
        </w:rPr>
        <w:t>固废综合利用项目：就某投资者投资开发境内固体废物综合利用项目（包括制氢设施）提供法律服务</w:t>
      </w:r>
    </w:p>
    <w:p w14:paraId="57F113B8" w14:textId="77777777" w:rsidR="005E3AA7" w:rsidRDefault="005E3AA7" w:rsidP="005E3AA7">
      <w:pPr>
        <w:pStyle w:val="af5"/>
        <w:numPr>
          <w:ilvl w:val="0"/>
          <w:numId w:val="12"/>
        </w:numPr>
        <w:spacing w:before="120"/>
        <w:ind w:left="690" w:hanging="240"/>
        <w:rPr>
          <w:rFonts w:ascii="宋体" w:eastAsia="宋体" w:hAnsi="Times New Roman"/>
          <w:color w:val="000000"/>
        </w:rPr>
      </w:pPr>
      <w:r w:rsidRPr="005E3AA7">
        <w:rPr>
          <w:rFonts w:ascii="宋体" w:eastAsia="宋体" w:hAnsi="Times New Roman" w:hint="eastAsia"/>
          <w:color w:val="000000"/>
        </w:rPr>
        <w:t>菲律宾</w:t>
      </w:r>
      <w:r w:rsidRPr="005E3AA7">
        <w:rPr>
          <w:rFonts w:ascii="宋体" w:eastAsia="宋体" w:hAnsi="Times New Roman"/>
          <w:color w:val="000000"/>
        </w:rPr>
        <w:t>600MW风电及光伏电站开发项目：就某中国投资者收购菲律宾某50MW风电项目的股权并就该项目的项目融资及开发提供法律服务，项目总投资预计约1.2亿美元，为总计600MW多期开发项目的第一期。</w:t>
      </w:r>
    </w:p>
    <w:p w14:paraId="170AE527" w14:textId="77777777" w:rsidR="005E3AA7" w:rsidRDefault="005E3AA7" w:rsidP="005E3AA7">
      <w:pPr>
        <w:pStyle w:val="af5"/>
        <w:numPr>
          <w:ilvl w:val="0"/>
          <w:numId w:val="13"/>
        </w:numPr>
        <w:spacing w:before="120"/>
        <w:ind w:left="690" w:hanging="240"/>
        <w:rPr>
          <w:rFonts w:ascii="宋体" w:eastAsia="宋体" w:hAnsi="Times New Roman"/>
          <w:color w:val="000000"/>
        </w:rPr>
      </w:pPr>
      <w:r w:rsidRPr="005E3AA7">
        <w:rPr>
          <w:rFonts w:ascii="宋体" w:eastAsia="宋体" w:hAnsi="Times New Roman" w:hint="eastAsia"/>
          <w:color w:val="000000"/>
        </w:rPr>
        <w:t>瑞典</w:t>
      </w:r>
      <w:r w:rsidRPr="005E3AA7">
        <w:rPr>
          <w:rFonts w:ascii="宋体" w:eastAsia="宋体" w:hAnsi="Times New Roman"/>
          <w:color w:val="000000"/>
        </w:rPr>
        <w:t>100MW风电站开发项目：就某中国投资者收购瑞典某100MW风电项目的股权，并就该项目的项目融资及建设开发提供法律服务</w:t>
      </w:r>
    </w:p>
    <w:p w14:paraId="1466015F" w14:textId="77777777" w:rsidR="005E3AA7" w:rsidRDefault="005E3AA7" w:rsidP="005E3AA7">
      <w:pPr>
        <w:pStyle w:val="af5"/>
        <w:numPr>
          <w:ilvl w:val="0"/>
          <w:numId w:val="14"/>
        </w:numPr>
        <w:spacing w:before="120"/>
        <w:ind w:left="690" w:hanging="240"/>
        <w:rPr>
          <w:rFonts w:ascii="宋体" w:eastAsia="宋体" w:hAnsi="Times New Roman"/>
          <w:color w:val="000000"/>
        </w:rPr>
      </w:pPr>
      <w:r w:rsidRPr="005E3AA7">
        <w:rPr>
          <w:rFonts w:ascii="宋体" w:eastAsia="宋体" w:hAnsi="Times New Roman" w:hint="eastAsia"/>
          <w:color w:val="000000"/>
        </w:rPr>
        <w:t>招商港口：就其多个海外基础设施投资开发与项目融资项目提供法律服务（包括深水港码头、工业园区开发等）</w:t>
      </w:r>
    </w:p>
    <w:p w14:paraId="1CE84970" w14:textId="77777777" w:rsidR="005E3AA7" w:rsidRDefault="005E3AA7" w:rsidP="005E3AA7">
      <w:pPr>
        <w:pStyle w:val="af5"/>
        <w:numPr>
          <w:ilvl w:val="0"/>
          <w:numId w:val="15"/>
        </w:numPr>
        <w:spacing w:before="120"/>
        <w:ind w:left="690" w:hanging="240"/>
        <w:rPr>
          <w:rFonts w:ascii="宋体" w:eastAsia="宋体" w:hAnsi="Times New Roman"/>
          <w:color w:val="000000"/>
        </w:rPr>
      </w:pPr>
      <w:r w:rsidRPr="005E3AA7">
        <w:rPr>
          <w:rFonts w:ascii="宋体" w:eastAsia="宋体" w:hAnsi="Times New Roman" w:hint="eastAsia"/>
          <w:color w:val="000000"/>
        </w:rPr>
        <w:t>中国港湾：就其收购并开发海外某码头和仓库项目提供法律服务</w:t>
      </w:r>
    </w:p>
    <w:p w14:paraId="6F84A098" w14:textId="77777777" w:rsidR="005E3AA7" w:rsidRDefault="005E3AA7" w:rsidP="005E3AA7">
      <w:pPr>
        <w:pStyle w:val="af5"/>
        <w:numPr>
          <w:ilvl w:val="0"/>
          <w:numId w:val="16"/>
        </w:numPr>
        <w:spacing w:before="120"/>
        <w:ind w:left="690" w:hanging="240"/>
        <w:rPr>
          <w:rFonts w:ascii="宋体" w:eastAsia="宋体" w:hAnsi="Times New Roman"/>
          <w:color w:val="000000"/>
        </w:rPr>
      </w:pPr>
      <w:r w:rsidRPr="005E3AA7">
        <w:rPr>
          <w:rFonts w:ascii="宋体" w:eastAsia="宋体" w:hAnsi="Times New Roman" w:hint="eastAsia"/>
          <w:color w:val="000000"/>
        </w:rPr>
        <w:t>厚朴基金：就其拟以</w:t>
      </w:r>
      <w:r w:rsidRPr="005E3AA7">
        <w:rPr>
          <w:rFonts w:ascii="宋体" w:eastAsia="宋体" w:hAnsi="Times New Roman"/>
          <w:color w:val="000000"/>
        </w:rPr>
        <w:t>1.19亿美元收购海口美兰国际机场提供法律服务，包括对标的进行全面法律尽职调查等</w:t>
      </w:r>
    </w:p>
    <w:p w14:paraId="4C522EDD" w14:textId="77777777" w:rsidR="005E3AA7" w:rsidRDefault="005E3AA7" w:rsidP="005E3AA7">
      <w:pPr>
        <w:pStyle w:val="af5"/>
        <w:numPr>
          <w:ilvl w:val="0"/>
          <w:numId w:val="17"/>
        </w:numPr>
        <w:spacing w:before="120"/>
        <w:ind w:left="690" w:hanging="240"/>
        <w:rPr>
          <w:rFonts w:ascii="宋体" w:eastAsia="宋体" w:hAnsi="Times New Roman"/>
          <w:color w:val="000000"/>
        </w:rPr>
      </w:pPr>
      <w:r w:rsidRPr="005E3AA7">
        <w:rPr>
          <w:rFonts w:ascii="宋体" w:eastAsia="宋体" w:hAnsi="Times New Roman" w:hint="eastAsia"/>
          <w:color w:val="000000"/>
        </w:rPr>
        <w:t>中车香港：就其多个海外轻轨投建项目提供法律服务（包括巴西、以色列等地），包括审阅并修改投标文件、联合体协议等</w:t>
      </w:r>
    </w:p>
    <w:p w14:paraId="668987D2" w14:textId="77777777" w:rsidR="005E3AA7" w:rsidRDefault="005E3AA7" w:rsidP="005E3AA7">
      <w:pPr>
        <w:pStyle w:val="af5"/>
        <w:numPr>
          <w:ilvl w:val="0"/>
          <w:numId w:val="18"/>
        </w:numPr>
        <w:spacing w:before="120"/>
        <w:ind w:left="690" w:hanging="240"/>
        <w:rPr>
          <w:rFonts w:ascii="宋体" w:eastAsia="宋体" w:hAnsi="Times New Roman"/>
          <w:color w:val="000000"/>
        </w:rPr>
      </w:pPr>
      <w:r w:rsidRPr="005E3AA7">
        <w:rPr>
          <w:rFonts w:ascii="宋体" w:eastAsia="宋体" w:hAnsi="Times New Roman" w:hint="eastAsia"/>
          <w:color w:val="000000"/>
        </w:rPr>
        <w:t>香港电灯：就其大鹏液化天然气接收站码头的营运提供法律咨询（包括谈判长期天然气销售和买卖协议等）</w:t>
      </w:r>
    </w:p>
    <w:p w14:paraId="0EBAADF7" w14:textId="77777777" w:rsidR="005E3AA7" w:rsidRDefault="005E3AA7" w:rsidP="005E3AA7">
      <w:pPr>
        <w:pStyle w:val="af5"/>
        <w:numPr>
          <w:ilvl w:val="0"/>
          <w:numId w:val="19"/>
        </w:numPr>
        <w:spacing w:before="120"/>
        <w:ind w:left="690" w:hanging="240"/>
        <w:rPr>
          <w:rFonts w:ascii="宋体" w:eastAsia="宋体" w:hAnsi="Times New Roman"/>
          <w:color w:val="000000"/>
        </w:rPr>
      </w:pPr>
      <w:r w:rsidRPr="005E3AA7">
        <w:rPr>
          <w:rFonts w:ascii="宋体" w:eastAsia="宋体" w:hAnsi="Times New Roman" w:hint="eastAsia"/>
          <w:color w:val="000000"/>
        </w:rPr>
        <w:t>成品油炼化及储运设施开发项目：就某中国国有企业拟议投资开发非洲某成品油炼化与储运设施项目提供法律服务，包括协助客户进行当地法律环境尽调，起草并谈判包括投资协议、股东协议在内的项目文件</w:t>
      </w:r>
    </w:p>
    <w:p w14:paraId="2281869B" w14:textId="77777777" w:rsidR="005E3AA7" w:rsidRDefault="005E3AA7" w:rsidP="005E3AA7">
      <w:pPr>
        <w:pStyle w:val="af5"/>
        <w:numPr>
          <w:ilvl w:val="0"/>
          <w:numId w:val="20"/>
        </w:numPr>
        <w:spacing w:before="120"/>
        <w:ind w:left="690" w:hanging="240"/>
        <w:rPr>
          <w:rFonts w:ascii="宋体" w:eastAsia="宋体" w:hAnsi="Times New Roman"/>
          <w:color w:val="000000"/>
        </w:rPr>
      </w:pPr>
      <w:r w:rsidRPr="005E3AA7">
        <w:rPr>
          <w:rFonts w:ascii="宋体" w:eastAsia="宋体" w:hAnsi="Times New Roman" w:hint="eastAsia"/>
          <w:color w:val="000000"/>
        </w:rPr>
        <w:t>中国国有企业混合所有制改革基金：就其对港股上市的中广核矿业的投资提供法律服务。交易总金额约</w:t>
      </w:r>
      <w:r w:rsidRPr="005E3AA7">
        <w:rPr>
          <w:rFonts w:ascii="宋体" w:eastAsia="宋体" w:hAnsi="Times New Roman"/>
          <w:color w:val="000000"/>
        </w:rPr>
        <w:t>8亿港币，投资人出资将主要用于标的公司多个海外铀矿的开发与运营。包括代表混改基金及其基金管理人诚通混改对标的的全球资产进行全面法律尽职调查、出具重大问题法律尽调报告、谈判并修改交易文件、处理交易涉及的香港上市规则及美国制裁等问题</w:t>
      </w:r>
    </w:p>
    <w:p w14:paraId="4F483065" w14:textId="77777777" w:rsidR="005E3AA7" w:rsidRDefault="005E3AA7" w:rsidP="005E3AA7">
      <w:pPr>
        <w:pStyle w:val="af5"/>
        <w:numPr>
          <w:ilvl w:val="0"/>
          <w:numId w:val="21"/>
        </w:numPr>
        <w:spacing w:before="120"/>
        <w:ind w:left="690" w:hanging="240"/>
        <w:rPr>
          <w:rFonts w:ascii="宋体" w:eastAsia="宋体" w:hAnsi="Times New Roman"/>
          <w:color w:val="000000"/>
        </w:rPr>
      </w:pPr>
      <w:r w:rsidRPr="005E3AA7">
        <w:rPr>
          <w:rFonts w:ascii="宋体" w:eastAsia="宋体" w:hAnsi="Times New Roman" w:hint="eastAsia"/>
          <w:color w:val="000000"/>
        </w:rPr>
        <w:t>招商蛇口：就其投资重新开发东非某临近港区的地块项目提供法律服务</w:t>
      </w:r>
    </w:p>
    <w:p w14:paraId="3AEA673A" w14:textId="77777777" w:rsidR="005E3AA7" w:rsidRDefault="005E3AA7" w:rsidP="005E3AA7">
      <w:pPr>
        <w:pStyle w:val="af5"/>
        <w:numPr>
          <w:ilvl w:val="0"/>
          <w:numId w:val="22"/>
        </w:numPr>
        <w:spacing w:before="120"/>
        <w:ind w:left="690" w:hanging="240"/>
        <w:rPr>
          <w:rFonts w:ascii="宋体" w:eastAsia="宋体" w:hAnsi="Times New Roman"/>
          <w:color w:val="000000"/>
        </w:rPr>
      </w:pPr>
      <w:r w:rsidRPr="005E3AA7">
        <w:rPr>
          <w:rFonts w:ascii="宋体" w:eastAsia="宋体" w:hAnsi="Times New Roman" w:hint="eastAsia"/>
          <w:color w:val="000000"/>
        </w:rPr>
        <w:t>核心商务区甲级写字楼出售项目：就某央企间接出售境内某核心商务区甲级写字楼及配套设施提供法律服务，交易适用国有产权转让程序，包括协助处理股东间的历史债权债务、谈判并修改交易文件等</w:t>
      </w:r>
    </w:p>
    <w:p w14:paraId="050BDA75" w14:textId="77777777" w:rsidR="005E3AA7" w:rsidRDefault="005E3AA7" w:rsidP="005E3AA7">
      <w:pPr>
        <w:pStyle w:val="af5"/>
        <w:numPr>
          <w:ilvl w:val="0"/>
          <w:numId w:val="23"/>
        </w:numPr>
        <w:spacing w:before="120"/>
        <w:ind w:left="690" w:hanging="240"/>
        <w:rPr>
          <w:rFonts w:ascii="宋体" w:eastAsia="宋体" w:hAnsi="Times New Roman"/>
          <w:color w:val="000000"/>
        </w:rPr>
      </w:pPr>
      <w:r w:rsidRPr="005E3AA7">
        <w:rPr>
          <w:rFonts w:ascii="宋体" w:eastAsia="宋体" w:hAnsi="Times New Roman" w:hint="eastAsia"/>
          <w:color w:val="000000"/>
        </w:rPr>
        <w:t>巴布亚新几内亚老港区开发项目：就某中国投资者拟于巴布亚新几内亚老港区投资开发酒店和综合办公大楼项目提供法律服务</w:t>
      </w:r>
    </w:p>
    <w:p w14:paraId="31E21983" w14:textId="77777777" w:rsidR="005E3AA7" w:rsidRDefault="005E3AA7" w:rsidP="005E3AA7">
      <w:pPr>
        <w:pStyle w:val="af5"/>
        <w:numPr>
          <w:ilvl w:val="0"/>
          <w:numId w:val="24"/>
        </w:numPr>
        <w:spacing w:before="120"/>
        <w:ind w:left="690" w:hanging="240"/>
        <w:rPr>
          <w:rFonts w:ascii="宋体" w:eastAsia="宋体" w:hAnsi="Times New Roman"/>
          <w:color w:val="000000"/>
        </w:rPr>
      </w:pPr>
      <w:r w:rsidRPr="005E3AA7">
        <w:rPr>
          <w:rFonts w:ascii="宋体" w:eastAsia="宋体" w:hAnsi="Times New Roman" w:hint="eastAsia"/>
          <w:color w:val="000000"/>
        </w:rPr>
        <w:t>尚颀资本：就其投资瑞浦能源提供全面法律服务，包括对标的公司和境内资产进行尽调，起草并谈判包括增资认购协议、股东协议在内的交易文件。标的公司瑞浦能源为一家大型车载动力电池研发、生产和销售企业。</w:t>
      </w:r>
    </w:p>
    <w:p w14:paraId="6AD45CF0" w14:textId="77777777" w:rsidR="005E3AA7" w:rsidRDefault="005E3AA7" w:rsidP="005E3AA7">
      <w:pPr>
        <w:pStyle w:val="af5"/>
        <w:numPr>
          <w:ilvl w:val="0"/>
          <w:numId w:val="25"/>
        </w:numPr>
        <w:spacing w:before="120"/>
        <w:ind w:left="690" w:hanging="240"/>
        <w:rPr>
          <w:rFonts w:ascii="宋体" w:eastAsia="宋体" w:hAnsi="Times New Roman"/>
          <w:color w:val="000000"/>
        </w:rPr>
      </w:pPr>
      <w:r w:rsidRPr="005E3AA7">
        <w:rPr>
          <w:rFonts w:ascii="宋体" w:eastAsia="宋体" w:hAnsi="Times New Roman" w:hint="eastAsia"/>
          <w:color w:val="000000"/>
        </w:rPr>
        <w:t>工银国际：就其投资超聚变数字技术有限公司提供法律服务，交易总金额接近</w:t>
      </w:r>
      <w:r w:rsidRPr="005E3AA7">
        <w:rPr>
          <w:rFonts w:ascii="宋体" w:eastAsia="宋体" w:hAnsi="Times New Roman"/>
          <w:color w:val="000000"/>
        </w:rPr>
        <w:t>1亿港币，包括对标的资产进行尽调、谈判并修改交易文件、协助搭建境内基金投资平台、协助转股交割并就交易过程中的合规监管问题提供咨询意见。标的公司超聚变数字技术为一家大型芯片研发、生产和销售企业。</w:t>
      </w:r>
    </w:p>
    <w:p w14:paraId="15007A18" w14:textId="77777777" w:rsidR="005E3AA7" w:rsidRDefault="005E3AA7" w:rsidP="005E3AA7">
      <w:pPr>
        <w:pStyle w:val="af5"/>
        <w:numPr>
          <w:ilvl w:val="0"/>
          <w:numId w:val="26"/>
        </w:numPr>
        <w:spacing w:before="120"/>
        <w:ind w:left="690" w:hanging="240"/>
        <w:rPr>
          <w:rFonts w:ascii="宋体" w:eastAsia="宋体" w:hAnsi="Times New Roman"/>
          <w:color w:val="000000"/>
        </w:rPr>
      </w:pPr>
      <w:r w:rsidRPr="005E3AA7">
        <w:rPr>
          <w:rFonts w:ascii="宋体" w:eastAsia="宋体" w:hAnsi="Times New Roman"/>
          <w:color w:val="000000"/>
        </w:rPr>
        <w:t>*联合光伏集团（招商新能源的附属公司）：就其收购六个位于英国的风电站资产包提供法律服务，包括对标的资产进行法律尽调、审阅并修改股权收购协议及其他交易文件</w:t>
      </w:r>
    </w:p>
    <w:p w14:paraId="69A91663" w14:textId="77777777" w:rsidR="005E3AA7" w:rsidRDefault="005E3AA7" w:rsidP="005E3AA7">
      <w:pPr>
        <w:pStyle w:val="af5"/>
        <w:numPr>
          <w:ilvl w:val="0"/>
          <w:numId w:val="27"/>
        </w:numPr>
        <w:spacing w:before="120"/>
        <w:ind w:left="690" w:hanging="240"/>
        <w:rPr>
          <w:rFonts w:ascii="宋体" w:eastAsia="宋体" w:hAnsi="Times New Roman"/>
          <w:color w:val="000000"/>
        </w:rPr>
      </w:pPr>
      <w:r w:rsidRPr="005E3AA7">
        <w:rPr>
          <w:rFonts w:ascii="宋体" w:eastAsia="宋体" w:hAnsi="Times New Roman"/>
          <w:color w:val="000000"/>
        </w:rPr>
        <w:t>*新能源电站投资项目：就某投资人对境内逾50个水电站的拟议投资提供法律服务，包括对标的资产进行全面法律尽调、审阅并修改交易文件</w:t>
      </w:r>
    </w:p>
    <w:p w14:paraId="32F18D3A" w14:textId="77777777" w:rsidR="005E3AA7" w:rsidRDefault="005E3AA7" w:rsidP="005E3AA7">
      <w:pPr>
        <w:pStyle w:val="af5"/>
        <w:numPr>
          <w:ilvl w:val="0"/>
          <w:numId w:val="28"/>
        </w:numPr>
        <w:spacing w:before="120"/>
        <w:ind w:left="690" w:hanging="240"/>
        <w:rPr>
          <w:rFonts w:ascii="宋体" w:eastAsia="宋体" w:hAnsi="Times New Roman"/>
          <w:color w:val="000000"/>
        </w:rPr>
      </w:pPr>
      <w:r w:rsidRPr="005E3AA7">
        <w:rPr>
          <w:rFonts w:ascii="宋体" w:eastAsia="宋体" w:hAnsi="Times New Roman"/>
          <w:color w:val="000000"/>
        </w:rPr>
        <w:t>*I Squared Capital：就其以约18.6亿美元收购和记电讯的固网服务业务提供法律服务，包括审阅并修改股权收购协议及其他交易文件（本交易荣获</w:t>
      </w:r>
      <w:r w:rsidRPr="005E3AA7">
        <w:rPr>
          <w:rFonts w:ascii="宋体" w:eastAsia="宋体" w:hAnsi="Times New Roman"/>
          <w:color w:val="000000"/>
        </w:rPr>
        <w:t>“</w:t>
      </w:r>
      <w:r w:rsidRPr="005E3AA7">
        <w:rPr>
          <w:rFonts w:ascii="宋体" w:eastAsia="宋体" w:hAnsi="Times New Roman"/>
          <w:color w:val="000000"/>
        </w:rPr>
        <w:t>ALB香港2018年度最佳并购交易（中等规模）大奖</w:t>
      </w:r>
      <w:r w:rsidRPr="005E3AA7">
        <w:rPr>
          <w:rFonts w:ascii="宋体" w:eastAsia="宋体" w:hAnsi="Times New Roman"/>
          <w:color w:val="000000"/>
        </w:rPr>
        <w:t>”</w:t>
      </w:r>
      <w:r w:rsidRPr="005E3AA7">
        <w:rPr>
          <w:rFonts w:ascii="宋体" w:eastAsia="宋体" w:hAnsi="Times New Roman"/>
          <w:color w:val="000000"/>
        </w:rPr>
        <w:t>）</w:t>
      </w:r>
    </w:p>
    <w:p w14:paraId="64F6C887" w14:textId="77777777" w:rsidR="005E3AA7" w:rsidRDefault="005E3AA7" w:rsidP="005E3AA7">
      <w:pPr>
        <w:pStyle w:val="af5"/>
        <w:numPr>
          <w:ilvl w:val="0"/>
          <w:numId w:val="29"/>
        </w:numPr>
        <w:spacing w:before="120"/>
        <w:ind w:left="690" w:hanging="240"/>
        <w:rPr>
          <w:rFonts w:ascii="宋体" w:eastAsia="宋体" w:hAnsi="Times New Roman"/>
          <w:color w:val="000000"/>
        </w:rPr>
      </w:pPr>
      <w:r w:rsidRPr="005E3AA7">
        <w:rPr>
          <w:rFonts w:ascii="宋体" w:eastAsia="宋体" w:hAnsi="Times New Roman"/>
          <w:color w:val="000000"/>
        </w:rPr>
        <w:t>*保利协鑫：就其总投资额超过40亿美元的埃塞俄比亚至吉布提液化天然气管道及液化设施的投资开发及建设提供法律服务，包括就跨境天然气输气管道、海上天然气液化设施和附属码头和配套基建设施的开发和建设起草和谈判项目文件（本项目荣获2017年</w:t>
      </w:r>
      <w:r w:rsidRPr="005E3AA7">
        <w:rPr>
          <w:rFonts w:ascii="宋体" w:eastAsia="宋体" w:hAnsi="Times New Roman"/>
          <w:color w:val="000000"/>
        </w:rPr>
        <w:t>“</w:t>
      </w:r>
      <w:r w:rsidRPr="005E3AA7">
        <w:rPr>
          <w:rFonts w:ascii="宋体" w:eastAsia="宋体" w:hAnsi="Times New Roman"/>
          <w:color w:val="000000"/>
        </w:rPr>
        <w:t>ALB中国法律年度能源及资源大奖</w:t>
      </w:r>
      <w:r w:rsidRPr="005E3AA7">
        <w:rPr>
          <w:rFonts w:ascii="宋体" w:eastAsia="宋体" w:hAnsi="Times New Roman"/>
          <w:color w:val="000000"/>
        </w:rPr>
        <w:t>”</w:t>
      </w:r>
      <w:r w:rsidRPr="005E3AA7">
        <w:rPr>
          <w:rFonts w:ascii="宋体" w:eastAsia="宋体" w:hAnsi="Times New Roman"/>
          <w:color w:val="000000"/>
        </w:rPr>
        <w:t>）</w:t>
      </w:r>
    </w:p>
    <w:p w14:paraId="39DE4A8A" w14:textId="77777777" w:rsidR="005E3AA7" w:rsidRDefault="005E3AA7" w:rsidP="005E3AA7">
      <w:pPr>
        <w:pStyle w:val="af5"/>
        <w:numPr>
          <w:ilvl w:val="0"/>
          <w:numId w:val="30"/>
        </w:numPr>
        <w:spacing w:before="120"/>
        <w:ind w:left="690" w:hanging="240"/>
        <w:rPr>
          <w:rFonts w:ascii="宋体" w:eastAsia="宋体" w:hAnsi="Times New Roman"/>
          <w:color w:val="000000"/>
        </w:rPr>
      </w:pPr>
      <w:r w:rsidRPr="005E3AA7">
        <w:rPr>
          <w:rFonts w:ascii="宋体" w:eastAsia="宋体" w:hAnsi="Times New Roman"/>
          <w:color w:val="000000"/>
        </w:rPr>
        <w:t>*中石油集团公司：就其约48亿美元的伊朗第11期天然气田投资开发项目提供法律服务，该气田是全球最大的天然气田之一（由伊朗和卡塔尔共有），并就美国制裁对其伊朗投资的影响提供法律咨询</w:t>
      </w:r>
    </w:p>
    <w:p w14:paraId="1F49882B" w14:textId="77777777" w:rsidR="005E3AA7" w:rsidRDefault="005E3AA7" w:rsidP="005E3AA7">
      <w:pPr>
        <w:pStyle w:val="af5"/>
        <w:numPr>
          <w:ilvl w:val="0"/>
          <w:numId w:val="31"/>
        </w:numPr>
        <w:spacing w:before="120"/>
        <w:ind w:left="690" w:hanging="240"/>
        <w:rPr>
          <w:rFonts w:ascii="宋体" w:eastAsia="宋体" w:hAnsi="Times New Roman"/>
          <w:color w:val="000000"/>
        </w:rPr>
      </w:pPr>
      <w:r w:rsidRPr="005E3AA7">
        <w:rPr>
          <w:rFonts w:ascii="宋体" w:eastAsia="宋体" w:hAnsi="Times New Roman"/>
          <w:color w:val="000000"/>
        </w:rPr>
        <w:t>*中石油集团公司：就其在非洲的投资项目完成后在当地设立当地实体提供法律服务</w:t>
      </w:r>
    </w:p>
    <w:p w14:paraId="45E5246C" w14:textId="77777777" w:rsidR="005E3AA7" w:rsidRDefault="005E3AA7" w:rsidP="005E3AA7">
      <w:pPr>
        <w:pStyle w:val="af5"/>
        <w:numPr>
          <w:ilvl w:val="0"/>
          <w:numId w:val="32"/>
        </w:numPr>
        <w:spacing w:before="120"/>
        <w:ind w:left="690" w:hanging="240"/>
        <w:rPr>
          <w:rFonts w:ascii="宋体" w:eastAsia="宋体" w:hAnsi="Times New Roman"/>
          <w:color w:val="000000"/>
        </w:rPr>
      </w:pPr>
      <w:r w:rsidRPr="005E3AA7">
        <w:rPr>
          <w:rFonts w:ascii="宋体" w:eastAsia="宋体" w:hAnsi="Times New Roman"/>
          <w:color w:val="000000"/>
        </w:rPr>
        <w:t>*中海油集团公司：就其非洲某油气田投资开发项目的日常运营提供法律服务</w:t>
      </w:r>
    </w:p>
    <w:p w14:paraId="668D48A8" w14:textId="77777777" w:rsidR="005E3AA7" w:rsidRDefault="005E3AA7" w:rsidP="005E3AA7">
      <w:pPr>
        <w:pStyle w:val="af5"/>
        <w:numPr>
          <w:ilvl w:val="0"/>
          <w:numId w:val="33"/>
        </w:numPr>
        <w:spacing w:before="120"/>
        <w:ind w:left="690" w:hanging="240"/>
        <w:rPr>
          <w:rFonts w:ascii="宋体" w:eastAsia="宋体" w:hAnsi="Times New Roman"/>
          <w:color w:val="000000"/>
        </w:rPr>
      </w:pPr>
      <w:r w:rsidRPr="005E3AA7">
        <w:rPr>
          <w:rFonts w:ascii="宋体" w:eastAsia="宋体" w:hAnsi="Times New Roman"/>
          <w:color w:val="000000"/>
        </w:rPr>
        <w:t>*中海油集团公司：就其海外液化天然气长期购销协议提供法律服务</w:t>
      </w:r>
    </w:p>
    <w:p w14:paraId="695F4FF9" w14:textId="77777777" w:rsidR="005E3AA7" w:rsidRDefault="005E3AA7" w:rsidP="005E3AA7">
      <w:pPr>
        <w:pStyle w:val="af5"/>
        <w:numPr>
          <w:ilvl w:val="0"/>
          <w:numId w:val="34"/>
        </w:numPr>
        <w:spacing w:before="120"/>
        <w:ind w:left="690" w:hanging="240"/>
        <w:rPr>
          <w:rFonts w:ascii="宋体" w:eastAsia="宋体" w:hAnsi="Times New Roman"/>
          <w:color w:val="000000"/>
        </w:rPr>
      </w:pPr>
      <w:r w:rsidRPr="005E3AA7">
        <w:rPr>
          <w:rFonts w:ascii="宋体" w:eastAsia="宋体" w:hAnsi="Times New Roman"/>
          <w:color w:val="000000"/>
        </w:rPr>
        <w:t>*海外石油天然气投资项目：就某美元基金对英国、挪威和巴西油气田资产包的拟议投资提供法律服务，包括对标的资产进行全面法律尽调、审阅并修改交易文件</w:t>
      </w:r>
    </w:p>
    <w:p w14:paraId="1548A975" w14:textId="77777777" w:rsidR="005E3AA7" w:rsidRDefault="005E3AA7" w:rsidP="005E3AA7">
      <w:pPr>
        <w:pStyle w:val="af5"/>
        <w:numPr>
          <w:ilvl w:val="0"/>
          <w:numId w:val="35"/>
        </w:numPr>
        <w:spacing w:before="120"/>
        <w:ind w:left="690" w:hanging="240"/>
        <w:rPr>
          <w:rFonts w:ascii="宋体" w:eastAsia="宋体" w:hAnsi="Times New Roman"/>
          <w:color w:val="000000"/>
        </w:rPr>
      </w:pPr>
      <w:r w:rsidRPr="005E3AA7">
        <w:rPr>
          <w:rFonts w:ascii="宋体" w:eastAsia="宋体" w:hAnsi="Times New Roman"/>
          <w:color w:val="000000"/>
        </w:rPr>
        <w:t>*境内石油天然气投资项目：就某境外投资人对境内2个油气田的拟议投资提供法律服务，包括对标的资产进行全面法律尽调、审阅并修改交易文件</w:t>
      </w:r>
    </w:p>
    <w:p w14:paraId="0149E2CE" w14:textId="77777777" w:rsidR="005E3AA7" w:rsidRDefault="005E3AA7" w:rsidP="005E3AA7">
      <w:pPr>
        <w:pStyle w:val="af5"/>
        <w:numPr>
          <w:ilvl w:val="0"/>
          <w:numId w:val="36"/>
        </w:numPr>
        <w:spacing w:before="120"/>
        <w:ind w:left="690" w:hanging="240"/>
        <w:rPr>
          <w:rFonts w:ascii="宋体" w:eastAsia="宋体" w:hAnsi="Times New Roman"/>
          <w:color w:val="000000"/>
        </w:rPr>
      </w:pPr>
      <w:r w:rsidRPr="005E3AA7">
        <w:rPr>
          <w:rFonts w:ascii="宋体" w:eastAsia="宋体" w:hAnsi="Times New Roman"/>
          <w:color w:val="000000"/>
        </w:rPr>
        <w:t>*境内海上石油天然气投资项目：就某投资人以竞标方式对境内某在产海上油田的拟议投资提供法律服务，包括对标的资产进行全面法律尽调、审阅并修改交易文件</w:t>
      </w:r>
    </w:p>
    <w:p w14:paraId="1B25001D" w14:textId="77777777" w:rsidR="005E3AA7" w:rsidRDefault="005E3AA7" w:rsidP="005E3AA7">
      <w:pPr>
        <w:pStyle w:val="af5"/>
        <w:numPr>
          <w:ilvl w:val="0"/>
          <w:numId w:val="37"/>
        </w:numPr>
        <w:spacing w:before="120"/>
        <w:ind w:left="690" w:hanging="240"/>
        <w:rPr>
          <w:rFonts w:ascii="宋体" w:eastAsia="宋体" w:hAnsi="Times New Roman"/>
          <w:color w:val="000000"/>
        </w:rPr>
      </w:pPr>
      <w:r w:rsidRPr="005E3AA7">
        <w:rPr>
          <w:rFonts w:ascii="宋体" w:eastAsia="宋体" w:hAnsi="Times New Roman"/>
          <w:color w:val="000000"/>
        </w:rPr>
        <w:t>*马来西亚浮式液化天然气生产设施投资项目：就某亚洲油田服务商在其马来西亚油气田投资建设逾4亿美元浮式液化天然气生产储卸设施项目提供法律服务</w:t>
      </w:r>
    </w:p>
    <w:p w14:paraId="7E0077FD" w14:textId="77777777" w:rsidR="005E3AA7" w:rsidRDefault="005E3AA7" w:rsidP="005E3AA7">
      <w:pPr>
        <w:pStyle w:val="af5"/>
        <w:numPr>
          <w:ilvl w:val="0"/>
          <w:numId w:val="38"/>
        </w:numPr>
        <w:spacing w:before="120"/>
        <w:ind w:left="690" w:hanging="240"/>
        <w:rPr>
          <w:rFonts w:ascii="宋体" w:eastAsia="宋体" w:hAnsi="Times New Roman"/>
          <w:color w:val="000000"/>
        </w:rPr>
      </w:pPr>
      <w:r w:rsidRPr="005E3AA7">
        <w:rPr>
          <w:rFonts w:ascii="宋体" w:eastAsia="宋体" w:hAnsi="Times New Roman"/>
          <w:color w:val="000000"/>
        </w:rPr>
        <w:t>*非洲浮式液化天然气生产设施投资项目：就某日本联合体对拟用于西非的浮式液化天然气生产储卸设施的投资提供法律服务，包括对标的资产进行法律尽调、审阅并修改股权收购协议及其他交易文件</w:t>
      </w:r>
    </w:p>
    <w:p w14:paraId="2D1BC3CF" w14:textId="77777777" w:rsidR="005E3AA7" w:rsidRDefault="005E3AA7" w:rsidP="005E3AA7">
      <w:pPr>
        <w:pStyle w:val="af5"/>
        <w:numPr>
          <w:ilvl w:val="0"/>
          <w:numId w:val="39"/>
        </w:numPr>
        <w:spacing w:before="120"/>
        <w:ind w:left="690" w:hanging="240"/>
        <w:rPr>
          <w:rFonts w:ascii="宋体" w:eastAsia="宋体" w:hAnsi="Times New Roman"/>
          <w:color w:val="000000"/>
        </w:rPr>
      </w:pPr>
      <w:r w:rsidRPr="005E3AA7">
        <w:rPr>
          <w:rFonts w:ascii="宋体" w:eastAsia="宋体" w:hAnsi="Times New Roman"/>
          <w:color w:val="000000"/>
        </w:rPr>
        <w:t>*非洲浮式液化天然气生产设施投资项目：就某澳大利亚石油公司投资建设拟用于非洲的浮式液化天然气生产储卸设施项目提供法律服务</w:t>
      </w:r>
    </w:p>
    <w:p w14:paraId="1863F6D9" w14:textId="77777777" w:rsidR="005E3AA7" w:rsidRDefault="005E3AA7" w:rsidP="005E3AA7">
      <w:pPr>
        <w:pStyle w:val="af5"/>
        <w:numPr>
          <w:ilvl w:val="0"/>
          <w:numId w:val="40"/>
        </w:numPr>
        <w:spacing w:before="120"/>
        <w:ind w:left="690" w:hanging="240"/>
        <w:rPr>
          <w:rFonts w:ascii="宋体" w:eastAsia="宋体" w:hAnsi="Times New Roman"/>
          <w:color w:val="000000"/>
        </w:rPr>
      </w:pPr>
      <w:r w:rsidRPr="005E3AA7">
        <w:rPr>
          <w:rFonts w:ascii="宋体" w:eastAsia="宋体" w:hAnsi="Times New Roman"/>
          <w:color w:val="000000"/>
        </w:rPr>
        <w:t>*钻井服务协议法律服务项目：就某俄罗斯石油公司海上钻井服务协议的审查和修订提供法律服务   *代表黄律师加入方达前的代表性经验</w:t>
      </w:r>
    </w:p>
    <w:p w14:paraId="17FF9E09" w14:textId="77777777" w:rsidR="005E3AA7" w:rsidRDefault="005E3AA7" w:rsidP="005E3AA7">
      <w:pPr>
        <w:pStyle w:val="af5"/>
        <w:spacing w:after="0" w:line="480" w:lineRule="auto"/>
        <w:rPr>
          <w:rFonts w:ascii="宋体" w:eastAsia="宋体" w:hAnsi="宋体"/>
          <w:b/>
          <w:sz w:val="24"/>
        </w:rPr>
      </w:pPr>
      <w:r w:rsidRPr="005E3AA7">
        <w:rPr>
          <w:rFonts w:ascii="宋体" w:eastAsia="宋体" w:hAnsi="宋体" w:hint="eastAsia"/>
          <w:b/>
          <w:sz w:val="24"/>
        </w:rPr>
        <w:t>教育背景</w:t>
      </w:r>
    </w:p>
    <w:p w14:paraId="423E2635" w14:textId="77777777" w:rsidR="005E3AA7" w:rsidRDefault="005E3AA7" w:rsidP="005E3AA7">
      <w:pPr>
        <w:pStyle w:val="af5"/>
        <w:numPr>
          <w:ilvl w:val="0"/>
          <w:numId w:val="41"/>
        </w:numPr>
        <w:spacing w:before="120"/>
        <w:ind w:left="690" w:hanging="240"/>
        <w:rPr>
          <w:rFonts w:ascii="宋体" w:eastAsia="宋体" w:hAnsi="Times New Roman"/>
          <w:color w:val="000000"/>
        </w:rPr>
      </w:pPr>
      <w:r w:rsidRPr="005E3AA7">
        <w:rPr>
          <w:rFonts w:ascii="宋体" w:eastAsia="宋体" w:hAnsi="Times New Roman" w:hint="eastAsia"/>
          <w:color w:val="000000"/>
        </w:rPr>
        <w:t>香港大学法学院，</w:t>
      </w:r>
      <w:r w:rsidRPr="005E3AA7">
        <w:rPr>
          <w:rFonts w:ascii="宋体" w:eastAsia="宋体" w:hAnsi="Times New Roman"/>
          <w:color w:val="000000"/>
        </w:rPr>
        <w:t>PCLL，2013</w:t>
      </w:r>
    </w:p>
    <w:p w14:paraId="06B559E9" w14:textId="77777777" w:rsidR="005E3AA7" w:rsidRDefault="005E3AA7" w:rsidP="005E3AA7">
      <w:pPr>
        <w:pStyle w:val="af5"/>
        <w:numPr>
          <w:ilvl w:val="0"/>
          <w:numId w:val="42"/>
        </w:numPr>
        <w:spacing w:before="120"/>
        <w:ind w:left="690" w:hanging="240"/>
        <w:rPr>
          <w:rFonts w:ascii="宋体" w:eastAsia="宋体" w:hAnsi="Times New Roman"/>
          <w:color w:val="000000"/>
        </w:rPr>
      </w:pPr>
      <w:r w:rsidRPr="005E3AA7">
        <w:rPr>
          <w:rFonts w:ascii="宋体" w:eastAsia="宋体" w:hAnsi="Times New Roman" w:hint="eastAsia"/>
          <w:color w:val="000000"/>
        </w:rPr>
        <w:t>英国</w:t>
      </w:r>
      <w:r w:rsidRPr="005E3AA7">
        <w:rPr>
          <w:rFonts w:ascii="宋体" w:eastAsia="宋体" w:hAnsi="Times New Roman"/>
          <w:color w:val="000000"/>
        </w:rPr>
        <w:t>BPP大学法律学院 ，GDL，2012</w:t>
      </w:r>
    </w:p>
    <w:p w14:paraId="6212D95E" w14:textId="77777777" w:rsidR="005E3AA7" w:rsidRDefault="005E3AA7" w:rsidP="005E3AA7">
      <w:pPr>
        <w:pStyle w:val="af5"/>
        <w:numPr>
          <w:ilvl w:val="0"/>
          <w:numId w:val="43"/>
        </w:numPr>
        <w:spacing w:before="120"/>
        <w:ind w:left="690" w:hanging="240"/>
        <w:rPr>
          <w:rFonts w:ascii="宋体" w:eastAsia="宋体" w:hAnsi="Times New Roman"/>
          <w:color w:val="000000"/>
        </w:rPr>
      </w:pPr>
      <w:r w:rsidRPr="005E3AA7">
        <w:rPr>
          <w:rFonts w:ascii="宋体" w:eastAsia="宋体" w:hAnsi="Times New Roman" w:hint="eastAsia"/>
          <w:color w:val="000000"/>
        </w:rPr>
        <w:t>复旦大学法学院，法学学士，</w:t>
      </w:r>
      <w:r w:rsidRPr="005E3AA7">
        <w:rPr>
          <w:rFonts w:ascii="宋体" w:eastAsia="宋体" w:hAnsi="Times New Roman"/>
          <w:color w:val="000000"/>
        </w:rPr>
        <w:t>2011</w:t>
      </w:r>
    </w:p>
    <w:p w14:paraId="4D92236D" w14:textId="77777777" w:rsidR="005E3AA7" w:rsidRDefault="005E3AA7" w:rsidP="005E3AA7">
      <w:pPr>
        <w:pStyle w:val="af5"/>
        <w:spacing w:after="0" w:line="480" w:lineRule="auto"/>
        <w:rPr>
          <w:rFonts w:ascii="宋体" w:eastAsia="宋体" w:hAnsi="宋体"/>
          <w:b/>
          <w:sz w:val="24"/>
        </w:rPr>
      </w:pPr>
      <w:r w:rsidRPr="005E3AA7">
        <w:rPr>
          <w:rFonts w:ascii="宋体" w:eastAsia="宋体" w:hAnsi="宋体" w:hint="eastAsia"/>
          <w:b/>
          <w:sz w:val="24"/>
        </w:rPr>
        <w:t>执业资格</w:t>
      </w:r>
    </w:p>
    <w:p w14:paraId="6E4F9055" w14:textId="77777777" w:rsidR="005E3AA7" w:rsidRDefault="005E3AA7" w:rsidP="005E3AA7">
      <w:pPr>
        <w:pStyle w:val="af5"/>
        <w:numPr>
          <w:ilvl w:val="0"/>
          <w:numId w:val="44"/>
        </w:numPr>
        <w:spacing w:before="120"/>
        <w:ind w:left="690" w:hanging="240"/>
        <w:rPr>
          <w:rFonts w:ascii="宋体" w:eastAsia="宋体" w:hAnsi="Times New Roman"/>
          <w:color w:val="000000"/>
        </w:rPr>
      </w:pPr>
      <w:r w:rsidRPr="005E3AA7">
        <w:rPr>
          <w:rFonts w:ascii="宋体" w:eastAsia="宋体" w:hAnsi="Times New Roman" w:hint="eastAsia"/>
          <w:color w:val="000000"/>
        </w:rPr>
        <w:t>香港特别行政区执业律师资格</w:t>
      </w:r>
    </w:p>
    <w:p w14:paraId="1272D084" w14:textId="77777777" w:rsidR="005E3AA7" w:rsidRDefault="005E3AA7" w:rsidP="005E3AA7">
      <w:pPr>
        <w:pStyle w:val="af5"/>
        <w:numPr>
          <w:ilvl w:val="0"/>
          <w:numId w:val="45"/>
        </w:numPr>
        <w:spacing w:before="120"/>
        <w:ind w:left="690" w:hanging="240"/>
        <w:rPr>
          <w:rFonts w:ascii="宋体" w:eastAsia="宋体" w:hAnsi="Times New Roman"/>
          <w:color w:val="000000"/>
        </w:rPr>
      </w:pPr>
      <w:r w:rsidRPr="005E3AA7">
        <w:rPr>
          <w:rFonts w:ascii="宋体" w:eastAsia="宋体" w:hAnsi="Times New Roman" w:hint="eastAsia"/>
          <w:color w:val="000000"/>
        </w:rPr>
        <w:t>通过中华人民共和国司法考试</w:t>
      </w:r>
    </w:p>
    <w:p w14:paraId="44EA936D" w14:textId="77777777" w:rsidR="005E3AA7" w:rsidRDefault="005E3AA7" w:rsidP="005E3AA7">
      <w:pPr>
        <w:pStyle w:val="af5"/>
        <w:spacing w:after="0" w:line="480" w:lineRule="auto"/>
        <w:rPr>
          <w:rFonts w:ascii="宋体" w:eastAsia="宋体" w:hAnsi="宋体"/>
          <w:b/>
          <w:sz w:val="24"/>
        </w:rPr>
      </w:pPr>
      <w:r w:rsidRPr="005E3AA7">
        <w:rPr>
          <w:rFonts w:ascii="宋体" w:eastAsia="宋体" w:hAnsi="宋体" w:hint="eastAsia"/>
          <w:b/>
          <w:sz w:val="24"/>
        </w:rPr>
        <w:t>工作语言</w:t>
      </w:r>
    </w:p>
    <w:p w14:paraId="681374E5" w14:textId="77777777" w:rsidR="005E3AA7" w:rsidRDefault="005E3AA7" w:rsidP="005E3AA7">
      <w:pPr>
        <w:pStyle w:val="af5"/>
        <w:numPr>
          <w:ilvl w:val="0"/>
          <w:numId w:val="46"/>
        </w:numPr>
        <w:spacing w:before="120"/>
        <w:ind w:left="690" w:hanging="240"/>
        <w:rPr>
          <w:rFonts w:ascii="宋体" w:eastAsia="宋体" w:hAnsi="Times New Roman"/>
          <w:color w:val="000000"/>
        </w:rPr>
      </w:pPr>
      <w:r w:rsidRPr="005E3AA7">
        <w:rPr>
          <w:rFonts w:ascii="宋体" w:eastAsia="宋体" w:hAnsi="Times New Roman" w:hint="eastAsia"/>
          <w:color w:val="000000"/>
        </w:rPr>
        <w:t>普通话</w:t>
      </w:r>
    </w:p>
    <w:p w14:paraId="22969269" w14:textId="77777777" w:rsidR="005E3AA7" w:rsidRDefault="005E3AA7" w:rsidP="005E3AA7">
      <w:pPr>
        <w:pStyle w:val="af5"/>
        <w:numPr>
          <w:ilvl w:val="0"/>
          <w:numId w:val="47"/>
        </w:numPr>
        <w:spacing w:before="120"/>
        <w:ind w:left="690" w:hanging="240"/>
        <w:rPr>
          <w:rFonts w:ascii="宋体" w:eastAsia="宋体" w:hAnsi="Times New Roman"/>
          <w:color w:val="000000"/>
        </w:rPr>
      </w:pPr>
      <w:r w:rsidRPr="005E3AA7">
        <w:rPr>
          <w:rFonts w:ascii="宋体" w:eastAsia="宋体" w:hAnsi="Times New Roman" w:hint="eastAsia"/>
          <w:color w:val="000000"/>
        </w:rPr>
        <w:t>英语</w:t>
      </w:r>
    </w:p>
    <w:p w14:paraId="0DA10DDB" w14:textId="77777777" w:rsidR="005E3AA7" w:rsidRDefault="005E3AA7" w:rsidP="005E3AA7">
      <w:pPr>
        <w:pStyle w:val="af5"/>
        <w:numPr>
          <w:ilvl w:val="0"/>
          <w:numId w:val="48"/>
        </w:numPr>
        <w:spacing w:before="120"/>
        <w:ind w:left="690" w:hanging="240"/>
        <w:rPr>
          <w:rFonts w:ascii="宋体" w:eastAsia="宋体" w:hAnsi="Times New Roman"/>
          <w:color w:val="000000"/>
        </w:rPr>
      </w:pPr>
      <w:r w:rsidRPr="005E3AA7">
        <w:rPr>
          <w:rFonts w:ascii="宋体" w:eastAsia="宋体" w:hAnsi="Times New Roman" w:hint="eastAsia"/>
          <w:color w:val="000000"/>
        </w:rPr>
        <w:t>粤语</w:t>
      </w:r>
    </w:p>
    <w:p w14:paraId="0F18224B" w14:textId="77777777" w:rsidR="005E3AA7" w:rsidRDefault="005E3AA7" w:rsidP="005E3AA7">
      <w:pPr>
        <w:pStyle w:val="af5"/>
        <w:spacing w:after="0" w:line="480" w:lineRule="auto"/>
        <w:rPr>
          <w:rFonts w:ascii="宋体" w:eastAsia="宋体" w:hAnsi="宋体"/>
          <w:b/>
          <w:sz w:val="24"/>
        </w:rPr>
      </w:pPr>
      <w:r w:rsidRPr="005E3AA7">
        <w:rPr>
          <w:rFonts w:ascii="宋体" w:eastAsia="宋体" w:hAnsi="宋体" w:hint="eastAsia"/>
          <w:b/>
          <w:sz w:val="24"/>
        </w:rPr>
        <w:t>职业背景</w:t>
      </w:r>
    </w:p>
    <w:p w14:paraId="4F0A196B" w14:textId="0D1C63A1" w:rsidR="00A46A04" w:rsidRPr="005E3AA7" w:rsidRDefault="005E3AA7" w:rsidP="005E3AA7">
      <w:pPr>
        <w:pStyle w:val="af5"/>
        <w:numPr>
          <w:ilvl w:val="0"/>
          <w:numId w:val="49"/>
        </w:numPr>
        <w:spacing w:before="120"/>
        <w:ind w:left="690" w:hanging="240"/>
        <w:rPr>
          <w:rFonts w:ascii="宋体" w:eastAsia="宋体" w:hAnsi="Times New Roman"/>
          <w:color w:val="000000"/>
        </w:rPr>
      </w:pPr>
      <w:r w:rsidRPr="005E3AA7">
        <w:rPr>
          <w:rFonts w:ascii="宋体" w:eastAsia="宋体" w:hAnsi="Times New Roman" w:hint="eastAsia"/>
          <w:color w:val="000000"/>
        </w:rPr>
        <w:t>黄律师自</w:t>
      </w:r>
      <w:r w:rsidRPr="005E3AA7">
        <w:rPr>
          <w:rFonts w:ascii="宋体" w:eastAsia="宋体" w:hAnsi="Times New Roman"/>
          <w:color w:val="000000"/>
        </w:rPr>
        <w:t>2018年加入方达律师事务所。在此之前，她曾在一家主要的英国律师事务所（Herbert Smith Freehills）工作5年。黄律师被《法律500强》（亚太区）评为方达的关键律师之一。</w:t>
      </w:r>
    </w:p>
    <w:sectPr w:rsidR="00A46A04" w:rsidRPr="005E3A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1F71"/>
    <w:multiLevelType w:val="singleLevel"/>
    <w:tmpl w:val="EC1A21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74CE5"/>
    <w:multiLevelType w:val="singleLevel"/>
    <w:tmpl w:val="7C82FA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257503"/>
    <w:multiLevelType w:val="singleLevel"/>
    <w:tmpl w:val="F21A80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E5A78"/>
    <w:multiLevelType w:val="singleLevel"/>
    <w:tmpl w:val="00A061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A751B"/>
    <w:multiLevelType w:val="singleLevel"/>
    <w:tmpl w:val="65E462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67D75"/>
    <w:multiLevelType w:val="singleLevel"/>
    <w:tmpl w:val="618468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950E63"/>
    <w:multiLevelType w:val="singleLevel"/>
    <w:tmpl w:val="767018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F6133D"/>
    <w:multiLevelType w:val="singleLevel"/>
    <w:tmpl w:val="22C2DA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A604BF"/>
    <w:multiLevelType w:val="singleLevel"/>
    <w:tmpl w:val="40DCBC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4366D6"/>
    <w:multiLevelType w:val="singleLevel"/>
    <w:tmpl w:val="D59C84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692535"/>
    <w:multiLevelType w:val="singleLevel"/>
    <w:tmpl w:val="110AF1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6744F5"/>
    <w:multiLevelType w:val="singleLevel"/>
    <w:tmpl w:val="3EA47FD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403C1D"/>
    <w:multiLevelType w:val="singleLevel"/>
    <w:tmpl w:val="3370B3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616CB9"/>
    <w:multiLevelType w:val="singleLevel"/>
    <w:tmpl w:val="67221A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D708B6"/>
    <w:multiLevelType w:val="singleLevel"/>
    <w:tmpl w:val="0F988E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D52BAF"/>
    <w:multiLevelType w:val="singleLevel"/>
    <w:tmpl w:val="39A4BA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E612AE"/>
    <w:multiLevelType w:val="singleLevel"/>
    <w:tmpl w:val="749285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063C2D"/>
    <w:multiLevelType w:val="singleLevel"/>
    <w:tmpl w:val="567890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3C4B2D"/>
    <w:multiLevelType w:val="singleLevel"/>
    <w:tmpl w:val="0CE85B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AD1D87"/>
    <w:multiLevelType w:val="singleLevel"/>
    <w:tmpl w:val="CEC849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156025"/>
    <w:multiLevelType w:val="singleLevel"/>
    <w:tmpl w:val="9AEE1ED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1F68C8"/>
    <w:multiLevelType w:val="singleLevel"/>
    <w:tmpl w:val="90E295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37498A"/>
    <w:multiLevelType w:val="singleLevel"/>
    <w:tmpl w:val="18F266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3A5F7F"/>
    <w:multiLevelType w:val="singleLevel"/>
    <w:tmpl w:val="2A4C15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8307C9"/>
    <w:multiLevelType w:val="singleLevel"/>
    <w:tmpl w:val="EA622E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380B74"/>
    <w:multiLevelType w:val="singleLevel"/>
    <w:tmpl w:val="993AB8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FB3709"/>
    <w:multiLevelType w:val="singleLevel"/>
    <w:tmpl w:val="84AE67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151474"/>
    <w:multiLevelType w:val="singleLevel"/>
    <w:tmpl w:val="2A4C15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9643D6"/>
    <w:multiLevelType w:val="singleLevel"/>
    <w:tmpl w:val="162AAE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FD7FCA"/>
    <w:multiLevelType w:val="singleLevel"/>
    <w:tmpl w:val="A18E4A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3175BB"/>
    <w:multiLevelType w:val="singleLevel"/>
    <w:tmpl w:val="3AE264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8A2CE2"/>
    <w:multiLevelType w:val="singleLevel"/>
    <w:tmpl w:val="327E7E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A644CA"/>
    <w:multiLevelType w:val="singleLevel"/>
    <w:tmpl w:val="3F4A77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1B42E8"/>
    <w:multiLevelType w:val="singleLevel"/>
    <w:tmpl w:val="BF8273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C07A37"/>
    <w:multiLevelType w:val="singleLevel"/>
    <w:tmpl w:val="E5E4227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AC378E"/>
    <w:multiLevelType w:val="singleLevel"/>
    <w:tmpl w:val="D0888A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667159"/>
    <w:multiLevelType w:val="singleLevel"/>
    <w:tmpl w:val="F39092C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0A63BD"/>
    <w:multiLevelType w:val="singleLevel"/>
    <w:tmpl w:val="8A903E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DC6DB2"/>
    <w:multiLevelType w:val="singleLevel"/>
    <w:tmpl w:val="70CA930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55011D"/>
    <w:multiLevelType w:val="singleLevel"/>
    <w:tmpl w:val="E020EE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8B591C"/>
    <w:multiLevelType w:val="singleLevel"/>
    <w:tmpl w:val="638C4EA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8A630B"/>
    <w:multiLevelType w:val="singleLevel"/>
    <w:tmpl w:val="546AED4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684539"/>
    <w:multiLevelType w:val="singleLevel"/>
    <w:tmpl w:val="57BAF15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9368C5"/>
    <w:multiLevelType w:val="singleLevel"/>
    <w:tmpl w:val="5F2217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4626EC"/>
    <w:multiLevelType w:val="singleLevel"/>
    <w:tmpl w:val="622E1B4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3F7853"/>
    <w:multiLevelType w:val="singleLevel"/>
    <w:tmpl w:val="C2C6E0E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0F0D5B"/>
    <w:multiLevelType w:val="singleLevel"/>
    <w:tmpl w:val="9574F5B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EA49F3"/>
    <w:multiLevelType w:val="singleLevel"/>
    <w:tmpl w:val="AE08048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CC1479"/>
    <w:multiLevelType w:val="singleLevel"/>
    <w:tmpl w:val="0694D9B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36"/>
  </w:num>
  <w:num w:numId="3">
    <w:abstractNumId w:val="4"/>
  </w:num>
  <w:num w:numId="4">
    <w:abstractNumId w:val="35"/>
  </w:num>
  <w:num w:numId="5">
    <w:abstractNumId w:val="45"/>
  </w:num>
  <w:num w:numId="6">
    <w:abstractNumId w:val="21"/>
  </w:num>
  <w:num w:numId="7">
    <w:abstractNumId w:val="24"/>
  </w:num>
  <w:num w:numId="8">
    <w:abstractNumId w:val="48"/>
  </w:num>
  <w:num w:numId="9">
    <w:abstractNumId w:val="18"/>
  </w:num>
  <w:num w:numId="10">
    <w:abstractNumId w:val="9"/>
  </w:num>
  <w:num w:numId="11">
    <w:abstractNumId w:val="1"/>
  </w:num>
  <w:num w:numId="12">
    <w:abstractNumId w:val="6"/>
  </w:num>
  <w:num w:numId="13">
    <w:abstractNumId w:val="13"/>
  </w:num>
  <w:num w:numId="14">
    <w:abstractNumId w:val="10"/>
  </w:num>
  <w:num w:numId="15">
    <w:abstractNumId w:val="12"/>
  </w:num>
  <w:num w:numId="16">
    <w:abstractNumId w:val="8"/>
  </w:num>
  <w:num w:numId="17">
    <w:abstractNumId w:val="16"/>
  </w:num>
  <w:num w:numId="18">
    <w:abstractNumId w:val="47"/>
  </w:num>
  <w:num w:numId="19">
    <w:abstractNumId w:val="40"/>
  </w:num>
  <w:num w:numId="20">
    <w:abstractNumId w:val="3"/>
  </w:num>
  <w:num w:numId="21">
    <w:abstractNumId w:val="0"/>
  </w:num>
  <w:num w:numId="22">
    <w:abstractNumId w:val="20"/>
  </w:num>
  <w:num w:numId="23">
    <w:abstractNumId w:val="29"/>
  </w:num>
  <w:num w:numId="24">
    <w:abstractNumId w:val="34"/>
  </w:num>
  <w:num w:numId="25">
    <w:abstractNumId w:val="28"/>
  </w:num>
  <w:num w:numId="26">
    <w:abstractNumId w:val="38"/>
  </w:num>
  <w:num w:numId="27">
    <w:abstractNumId w:val="46"/>
  </w:num>
  <w:num w:numId="28">
    <w:abstractNumId w:val="42"/>
  </w:num>
  <w:num w:numId="29">
    <w:abstractNumId w:val="7"/>
  </w:num>
  <w:num w:numId="30">
    <w:abstractNumId w:val="43"/>
  </w:num>
  <w:num w:numId="31">
    <w:abstractNumId w:val="32"/>
  </w:num>
  <w:num w:numId="32">
    <w:abstractNumId w:val="41"/>
  </w:num>
  <w:num w:numId="33">
    <w:abstractNumId w:val="17"/>
  </w:num>
  <w:num w:numId="34">
    <w:abstractNumId w:val="2"/>
  </w:num>
  <w:num w:numId="35">
    <w:abstractNumId w:val="19"/>
  </w:num>
  <w:num w:numId="36">
    <w:abstractNumId w:val="11"/>
  </w:num>
  <w:num w:numId="37">
    <w:abstractNumId w:val="30"/>
  </w:num>
  <w:num w:numId="38">
    <w:abstractNumId w:val="31"/>
  </w:num>
  <w:num w:numId="39">
    <w:abstractNumId w:val="33"/>
  </w:num>
  <w:num w:numId="40">
    <w:abstractNumId w:val="14"/>
  </w:num>
  <w:num w:numId="41">
    <w:abstractNumId w:val="25"/>
  </w:num>
  <w:num w:numId="42">
    <w:abstractNumId w:val="37"/>
  </w:num>
  <w:num w:numId="43">
    <w:abstractNumId w:val="44"/>
  </w:num>
  <w:num w:numId="44">
    <w:abstractNumId w:val="22"/>
  </w:num>
  <w:num w:numId="45">
    <w:abstractNumId w:val="26"/>
  </w:num>
  <w:num w:numId="46">
    <w:abstractNumId w:val="15"/>
  </w:num>
  <w:num w:numId="47">
    <w:abstractNumId w:val="39"/>
  </w:num>
  <w:num w:numId="48">
    <w:abstractNumId w:val="23"/>
  </w:num>
  <w:num w:numId="49">
    <w:abstractNumId w:val="2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E3AA7"/>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E3AA7"/>
    <w:pPr>
      <w:spacing w:after="120"/>
    </w:pPr>
  </w:style>
  <w:style w:type="character" w:customStyle="1" w:styleId="af6">
    <w:name w:val="正文文本 字符"/>
    <w:basedOn w:val="a0"/>
    <w:link w:val="af5"/>
    <w:uiPriority w:val="99"/>
    <w:rsid w:val="005E3A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F6840-1AF9-40BF-8BD4-6E229314C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2026-11-08T18:10:00Z</dcterms:created>
  <dcterms:modified xsi:type="dcterms:W3CDTF">2026-11-08T18:10:00Z</dcterms:modified>
</cp:coreProperties>
</file>