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0A50E52" w:rsidR="0049405C" w:rsidRPr="00187BAA" w:rsidRDefault="00C5289C" w:rsidP="00C5289C">
            <w:pPr>
              <w:spacing w:line="720" w:lineRule="auto"/>
              <w:rPr>
                <w:rFonts w:ascii="宋体" w:eastAsia="宋体" w:hAnsi="宋体"/>
                <w:color w:val="545551"/>
              </w:rPr>
            </w:pPr>
            <w:bookmarkStart w:id="0" w:name="xingming"/>
            <w:bookmarkStart w:id="1" w:name="_GoBack"/>
            <w:bookmarkEnd w:id="1"/>
            <w:r w:rsidRPr="00C5289C">
              <w:rPr>
                <w:rFonts w:ascii="宋体" w:eastAsia="宋体" w:hAnsi="Times New Roman" w:hint="eastAsia"/>
                <w:b/>
                <w:color w:val="000000"/>
                <w:sz w:val="48"/>
              </w:rPr>
              <w:t>王峰</w:t>
            </w:r>
            <w:bookmarkEnd w:id="0"/>
          </w:p>
          <w:p w14:paraId="706EB16B" w14:textId="70046906" w:rsidR="0049405C" w:rsidRPr="00187BAA" w:rsidRDefault="00C5289C" w:rsidP="00C5289C">
            <w:pPr>
              <w:spacing w:line="360" w:lineRule="auto"/>
              <w:rPr>
                <w:rFonts w:ascii="宋体" w:eastAsia="宋体" w:hAnsi="宋体"/>
                <w:b/>
                <w:bCs/>
                <w:color w:val="545551"/>
              </w:rPr>
            </w:pPr>
            <w:bookmarkStart w:id="2" w:name="didian"/>
            <w:r w:rsidRPr="00C5289C">
              <w:rPr>
                <w:rFonts w:ascii="宋体" w:eastAsia="宋体" w:hAnsi="Times New Roman" w:hint="eastAsia"/>
                <w:b/>
                <w:bCs/>
                <w:color w:val="000000"/>
              </w:rPr>
              <w:t>合伙人·南京</w:t>
            </w:r>
            <w:r w:rsidRPr="00C5289C">
              <w:rPr>
                <w:rFonts w:ascii="宋体" w:eastAsia="宋体" w:hAnsi="Times New Roman"/>
                <w:b/>
                <w:bCs/>
                <w:color w:val="000000"/>
              </w:rPr>
              <w:t xml:space="preserve"> | 北京 | 上海</w:t>
            </w:r>
            <w:bookmarkEnd w:id="2"/>
          </w:p>
          <w:p w14:paraId="6199424A" w14:textId="743E09CE" w:rsidR="0049405C" w:rsidRPr="00187BAA" w:rsidRDefault="00C5289C" w:rsidP="00C5289C">
            <w:pPr>
              <w:spacing w:line="360" w:lineRule="auto"/>
              <w:rPr>
                <w:rFonts w:ascii="宋体" w:eastAsia="宋体" w:hAnsi="宋体"/>
                <w:color w:val="545551"/>
              </w:rPr>
            </w:pPr>
            <w:bookmarkStart w:id="3" w:name="dianhua"/>
            <w:r w:rsidRPr="00C5289C">
              <w:rPr>
                <w:rFonts w:ascii="宋体" w:eastAsia="宋体" w:hAnsi="Times New Roman"/>
                <w:color w:val="000000"/>
              </w:rPr>
              <w:t>+86 21 3210 8396</w:t>
            </w:r>
            <w:bookmarkEnd w:id="3"/>
          </w:p>
          <w:p w14:paraId="4F910ACA" w14:textId="0B0B2325" w:rsidR="0049405C" w:rsidRPr="00187BAA" w:rsidRDefault="00C5289C" w:rsidP="00C5289C">
            <w:pPr>
              <w:spacing w:line="360" w:lineRule="auto"/>
              <w:rPr>
                <w:rFonts w:ascii="宋体" w:eastAsia="宋体" w:hAnsi="宋体"/>
                <w:color w:val="000000"/>
              </w:rPr>
            </w:pPr>
            <w:bookmarkStart w:id="4" w:name="youxiang"/>
            <w:r w:rsidRPr="00C5289C">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7D6741" w:rsidR="0049405C" w:rsidRPr="00187BAA" w:rsidRDefault="00C5289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EEF8A3" wp14:editId="447F187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4FE6EE" w:rsidR="009465FB" w:rsidRPr="00187BAA" w:rsidRDefault="00C5289C" w:rsidP="007177F3">
            <w:pPr>
              <w:rPr>
                <w:rFonts w:ascii="宋体" w:eastAsia="宋体" w:hAnsi="宋体"/>
                <w:color w:val="000000"/>
                <w:szCs w:val="21"/>
              </w:rPr>
            </w:pPr>
            <w:bookmarkStart w:id="6" w:name="zhiyelingyu"/>
            <w:r w:rsidRPr="00C5289C">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FA5B2A" w14:textId="77777777" w:rsidR="00C5289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F06892"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王峰律师先后两次荣膺亚洲法律事务（</w:t>
      </w:r>
      <w:r w:rsidRPr="00C5289C">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57381FCE"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1A699C11"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王峰律师作为课题组负责人，完成了国务院国有资产监督管理委员会《融资性贸易法律风险防范》课题调研。</w:t>
      </w:r>
    </w:p>
    <w:p w14:paraId="7395AA0B"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近期代理的主要案件</w:t>
      </w:r>
    </w:p>
    <w:p w14:paraId="566D2E48"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公报案例</w:t>
      </w:r>
    </w:p>
    <w:p w14:paraId="2C433CCB" w14:textId="77777777" w:rsidR="00C5289C" w:rsidRDefault="00C5289C" w:rsidP="00C5289C">
      <w:pPr>
        <w:pStyle w:val="af5"/>
        <w:numPr>
          <w:ilvl w:val="0"/>
          <w:numId w:val="1"/>
        </w:numPr>
        <w:spacing w:before="120"/>
        <w:ind w:left="690" w:hanging="240"/>
        <w:rPr>
          <w:rFonts w:ascii="宋体" w:eastAsia="宋体" w:hAnsi="Times New Roman"/>
          <w:color w:val="000000"/>
        </w:rPr>
      </w:pPr>
      <w:r w:rsidRPr="00C5289C">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C5289C">
        <w:rPr>
          <w:rFonts w:ascii="宋体" w:eastAsia="宋体" w:hAnsi="Times New Roman"/>
          <w:color w:val="000000"/>
        </w:rPr>
        <w:t>2010）民一终字第45号】，获得最高人民法院终审胜诉，该案收录于《最高人民法院公报》2011年第5期。</w:t>
      </w:r>
    </w:p>
    <w:p w14:paraId="24566E3E" w14:textId="77777777" w:rsidR="00C5289C" w:rsidRDefault="00C5289C" w:rsidP="00C5289C">
      <w:pPr>
        <w:pStyle w:val="af5"/>
        <w:numPr>
          <w:ilvl w:val="0"/>
          <w:numId w:val="2"/>
        </w:numPr>
        <w:spacing w:before="120"/>
        <w:ind w:left="690" w:hanging="240"/>
        <w:rPr>
          <w:rFonts w:ascii="宋体" w:eastAsia="宋体" w:hAnsi="Times New Roman"/>
          <w:color w:val="000000"/>
        </w:rPr>
      </w:pPr>
      <w:r w:rsidRPr="00C5289C">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C5289C">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2DEFFA67"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公司及股东权益</w:t>
      </w:r>
    </w:p>
    <w:p w14:paraId="3C88B1E0" w14:textId="77777777" w:rsidR="00C5289C" w:rsidRDefault="00C5289C" w:rsidP="00C5289C">
      <w:pPr>
        <w:pStyle w:val="af5"/>
        <w:numPr>
          <w:ilvl w:val="0"/>
          <w:numId w:val="3"/>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代表某公司股东，处理一宗股东资格继承纠纷案件，向最高人民法院提起上诉并获得胜诉改判。</w:t>
      </w:r>
    </w:p>
    <w:p w14:paraId="007AC721" w14:textId="77777777" w:rsidR="00C5289C" w:rsidRDefault="00C5289C" w:rsidP="00C5289C">
      <w:pPr>
        <w:pStyle w:val="af5"/>
        <w:numPr>
          <w:ilvl w:val="0"/>
          <w:numId w:val="4"/>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代表某公司股东，处理一宗公司人格否认纠纷案件，向最高人民法院申请再审并获得提审改判的胜诉结果。</w:t>
      </w:r>
    </w:p>
    <w:p w14:paraId="74015EF0" w14:textId="77777777" w:rsidR="00C5289C" w:rsidRDefault="00C5289C" w:rsidP="00C5289C">
      <w:pPr>
        <w:pStyle w:val="af5"/>
        <w:numPr>
          <w:ilvl w:val="0"/>
          <w:numId w:val="5"/>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代表某公司股东，处理一宗股东代表诉讼案件，向最高人民法院提起上诉并获得胜诉改判。</w:t>
      </w:r>
    </w:p>
    <w:p w14:paraId="32576464" w14:textId="77777777" w:rsidR="00C5289C" w:rsidRDefault="00C5289C" w:rsidP="00C5289C">
      <w:pPr>
        <w:pStyle w:val="af5"/>
        <w:numPr>
          <w:ilvl w:val="0"/>
          <w:numId w:val="6"/>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代表某公司股东，处理一宗涉股权争议的执行异议之诉案件，向最高人民法院申请再审并获得提审改判的胜诉结果。</w:t>
      </w:r>
    </w:p>
    <w:p w14:paraId="6810DF75" w14:textId="77777777" w:rsidR="00C5289C" w:rsidRDefault="00C5289C" w:rsidP="00C5289C">
      <w:pPr>
        <w:pStyle w:val="af5"/>
        <w:numPr>
          <w:ilvl w:val="0"/>
          <w:numId w:val="7"/>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代表某公司股东，处理一宗股东损害公司利益责任纠纷，向最高人民法院申请再审并获得提审改判的胜诉结果。</w:t>
      </w:r>
    </w:p>
    <w:p w14:paraId="57ABAC46" w14:textId="77777777" w:rsidR="00C5289C" w:rsidRDefault="00C5289C" w:rsidP="00C5289C">
      <w:pPr>
        <w:pStyle w:val="af5"/>
        <w:numPr>
          <w:ilvl w:val="0"/>
          <w:numId w:val="8"/>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026EC39C" w14:textId="77777777" w:rsidR="00C5289C" w:rsidRDefault="00C5289C" w:rsidP="00C5289C">
      <w:pPr>
        <w:pStyle w:val="af5"/>
        <w:numPr>
          <w:ilvl w:val="0"/>
          <w:numId w:val="9"/>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041E4331" w14:textId="77777777" w:rsidR="00C5289C" w:rsidRDefault="00C5289C" w:rsidP="00C5289C">
      <w:pPr>
        <w:pStyle w:val="af5"/>
        <w:numPr>
          <w:ilvl w:val="0"/>
          <w:numId w:val="10"/>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代表某公司股东，处理一宗股权转让合同纠纷案件，向最高人民法院提起上诉，取得发回重审并成功调解的胜诉结果。</w:t>
      </w:r>
    </w:p>
    <w:p w14:paraId="0833BFE0"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金融及证券</w:t>
      </w:r>
    </w:p>
    <w:p w14:paraId="7C0D110C" w14:textId="77777777" w:rsidR="00C5289C" w:rsidRDefault="00C5289C" w:rsidP="00C5289C">
      <w:pPr>
        <w:pStyle w:val="af5"/>
        <w:numPr>
          <w:ilvl w:val="0"/>
          <w:numId w:val="11"/>
        </w:numPr>
        <w:spacing w:before="120"/>
        <w:ind w:left="690" w:hanging="240"/>
        <w:rPr>
          <w:rFonts w:ascii="宋体" w:eastAsia="宋体" w:hAnsi="Times New Roman"/>
          <w:color w:val="000000"/>
        </w:rPr>
      </w:pPr>
      <w:r w:rsidRPr="00C5289C">
        <w:rPr>
          <w:rFonts w:ascii="宋体" w:eastAsia="宋体" w:hAnsi="Times New Roman" w:hint="eastAsia"/>
          <w:color w:val="000000"/>
        </w:rPr>
        <w:t>代表某资产管理公司，处理一宗金融借款及担保合同纠纷，向最高人民法院申请再审并获得提审改判的胜诉结果。</w:t>
      </w:r>
    </w:p>
    <w:p w14:paraId="15110439" w14:textId="77777777" w:rsidR="00C5289C" w:rsidRDefault="00C5289C" w:rsidP="00C5289C">
      <w:pPr>
        <w:pStyle w:val="af5"/>
        <w:numPr>
          <w:ilvl w:val="0"/>
          <w:numId w:val="12"/>
        </w:numPr>
        <w:spacing w:before="120"/>
        <w:ind w:left="690" w:hanging="240"/>
        <w:rPr>
          <w:rFonts w:ascii="宋体" w:eastAsia="宋体" w:hAnsi="Times New Roman"/>
          <w:color w:val="000000"/>
        </w:rPr>
      </w:pPr>
      <w:r w:rsidRPr="00C5289C">
        <w:rPr>
          <w:rFonts w:ascii="宋体" w:eastAsia="宋体" w:hAnsi="Times New Roman" w:hint="eastAsia"/>
          <w:color w:val="000000"/>
        </w:rPr>
        <w:t>代表某信托公司，处理数宗金融借款及保证合同纠纷，向最高人民法院申请再审并获得提审改判的胜诉结果。</w:t>
      </w:r>
    </w:p>
    <w:p w14:paraId="150390A1" w14:textId="77777777" w:rsidR="00C5289C" w:rsidRDefault="00C5289C" w:rsidP="00C5289C">
      <w:pPr>
        <w:pStyle w:val="af5"/>
        <w:numPr>
          <w:ilvl w:val="0"/>
          <w:numId w:val="13"/>
        </w:numPr>
        <w:spacing w:before="120"/>
        <w:ind w:left="690" w:hanging="240"/>
        <w:rPr>
          <w:rFonts w:ascii="宋体" w:eastAsia="宋体" w:hAnsi="Times New Roman"/>
          <w:color w:val="000000"/>
        </w:rPr>
      </w:pPr>
      <w:r w:rsidRPr="00C5289C">
        <w:rPr>
          <w:rFonts w:ascii="宋体" w:eastAsia="宋体" w:hAnsi="Times New Roman" w:hint="eastAsia"/>
          <w:color w:val="000000"/>
        </w:rPr>
        <w:t>代表某股份制银行，处理一宗存单质押合同纠纷，向最高人民法院提起上诉并获得胜诉改判。</w:t>
      </w:r>
    </w:p>
    <w:p w14:paraId="46908092" w14:textId="77777777" w:rsidR="00C5289C" w:rsidRDefault="00C5289C" w:rsidP="00C5289C">
      <w:pPr>
        <w:pStyle w:val="af5"/>
        <w:numPr>
          <w:ilvl w:val="0"/>
          <w:numId w:val="14"/>
        </w:numPr>
        <w:spacing w:before="120"/>
        <w:ind w:left="690" w:hanging="240"/>
        <w:rPr>
          <w:rFonts w:ascii="宋体" w:eastAsia="宋体" w:hAnsi="Times New Roman"/>
          <w:color w:val="000000"/>
        </w:rPr>
      </w:pPr>
      <w:r w:rsidRPr="00C5289C">
        <w:rPr>
          <w:rFonts w:ascii="宋体" w:eastAsia="宋体" w:hAnsi="Times New Roman" w:hint="eastAsia"/>
          <w:color w:val="000000"/>
        </w:rPr>
        <w:t>代表某资产管理公司，处理一宗债务重组协议纠纷，向最高人民法院提起上诉并获得提审改判的胜诉结果。</w:t>
      </w:r>
    </w:p>
    <w:p w14:paraId="629FAFB2" w14:textId="77777777" w:rsidR="00C5289C" w:rsidRDefault="00C5289C" w:rsidP="00C5289C">
      <w:pPr>
        <w:pStyle w:val="af5"/>
        <w:numPr>
          <w:ilvl w:val="0"/>
          <w:numId w:val="15"/>
        </w:numPr>
        <w:spacing w:before="120"/>
        <w:ind w:left="690" w:hanging="240"/>
        <w:rPr>
          <w:rFonts w:ascii="宋体" w:eastAsia="宋体" w:hAnsi="Times New Roman"/>
          <w:color w:val="000000"/>
        </w:rPr>
      </w:pPr>
      <w:r w:rsidRPr="00C5289C">
        <w:rPr>
          <w:rFonts w:ascii="宋体" w:eastAsia="宋体" w:hAnsi="Times New Roman" w:hint="eastAsia"/>
          <w:color w:val="000000"/>
        </w:rPr>
        <w:t>代表某资产管理公司，处理一宗金融借款及担保合同纠纷，向最高人民法院提起上诉并获得胜诉改判。</w:t>
      </w:r>
    </w:p>
    <w:p w14:paraId="0527BD71" w14:textId="77777777" w:rsidR="00C5289C" w:rsidRDefault="00C5289C" w:rsidP="00C5289C">
      <w:pPr>
        <w:pStyle w:val="af5"/>
        <w:numPr>
          <w:ilvl w:val="0"/>
          <w:numId w:val="16"/>
        </w:numPr>
        <w:spacing w:before="120"/>
        <w:ind w:left="690" w:hanging="240"/>
        <w:rPr>
          <w:rFonts w:ascii="宋体" w:eastAsia="宋体" w:hAnsi="Times New Roman"/>
          <w:color w:val="000000"/>
        </w:rPr>
      </w:pPr>
      <w:r w:rsidRPr="00C5289C">
        <w:rPr>
          <w:rFonts w:ascii="宋体" w:eastAsia="宋体" w:hAnsi="Times New Roman" w:hint="eastAsia"/>
          <w:color w:val="000000"/>
        </w:rPr>
        <w:t>代表某国有银行，处理数宗保理合同纠纷，参加最高人民法院再审程序并取得驳回对方再审申请的胜诉结果。</w:t>
      </w:r>
    </w:p>
    <w:p w14:paraId="056308FD" w14:textId="77777777" w:rsidR="00C5289C" w:rsidRDefault="00C5289C" w:rsidP="00C5289C">
      <w:pPr>
        <w:pStyle w:val="af5"/>
        <w:numPr>
          <w:ilvl w:val="0"/>
          <w:numId w:val="17"/>
        </w:numPr>
        <w:spacing w:before="120"/>
        <w:ind w:left="690" w:hanging="240"/>
        <w:rPr>
          <w:rFonts w:ascii="宋体" w:eastAsia="宋体" w:hAnsi="Times New Roman"/>
          <w:color w:val="000000"/>
        </w:rPr>
      </w:pPr>
      <w:r w:rsidRPr="00C5289C">
        <w:rPr>
          <w:rFonts w:ascii="宋体" w:eastAsia="宋体" w:hAnsi="Times New Roman" w:hint="eastAsia"/>
          <w:color w:val="000000"/>
        </w:rPr>
        <w:t>代表某保险公司，处理一宗保险合同纠纷，向福建省高级人民法院申请再审，并获得提审改判的胜诉结果。</w:t>
      </w:r>
    </w:p>
    <w:p w14:paraId="67FC75AD" w14:textId="77777777" w:rsidR="00C5289C" w:rsidRDefault="00C5289C" w:rsidP="00C5289C">
      <w:pPr>
        <w:pStyle w:val="af5"/>
        <w:numPr>
          <w:ilvl w:val="0"/>
          <w:numId w:val="18"/>
        </w:numPr>
        <w:spacing w:before="120"/>
        <w:ind w:left="690" w:hanging="240"/>
        <w:rPr>
          <w:rFonts w:ascii="宋体" w:eastAsia="宋体" w:hAnsi="Times New Roman"/>
          <w:color w:val="000000"/>
        </w:rPr>
      </w:pPr>
      <w:r w:rsidRPr="00C5289C">
        <w:rPr>
          <w:rFonts w:ascii="宋体" w:eastAsia="宋体" w:hAnsi="Times New Roman" w:hint="eastAsia"/>
          <w:color w:val="000000"/>
        </w:rPr>
        <w:t>代表某保险公司，处理一宗保险合同纠纷，向广东省高级人民法院申请再审，并获得提审改判的胜诉结果。</w:t>
      </w:r>
    </w:p>
    <w:p w14:paraId="166019BC" w14:textId="77777777" w:rsidR="00C5289C" w:rsidRDefault="00C5289C" w:rsidP="00C5289C">
      <w:pPr>
        <w:pStyle w:val="af5"/>
        <w:numPr>
          <w:ilvl w:val="0"/>
          <w:numId w:val="19"/>
        </w:numPr>
        <w:spacing w:before="120"/>
        <w:ind w:left="690" w:hanging="240"/>
        <w:rPr>
          <w:rFonts w:ascii="宋体" w:eastAsia="宋体" w:hAnsi="Times New Roman"/>
          <w:color w:val="000000"/>
        </w:rPr>
      </w:pPr>
      <w:r w:rsidRPr="00C5289C">
        <w:rPr>
          <w:rFonts w:ascii="宋体" w:eastAsia="宋体" w:hAnsi="Times New Roman" w:hint="eastAsia"/>
          <w:color w:val="000000"/>
        </w:rPr>
        <w:t>代表某保险公司，处理一宗保险合同纠纷，向江苏省高级人民法院申提起上诉，并获得二审改判的胜诉结果。</w:t>
      </w:r>
    </w:p>
    <w:p w14:paraId="111073BB" w14:textId="77777777" w:rsidR="00C5289C" w:rsidRDefault="00C5289C" w:rsidP="00C5289C">
      <w:pPr>
        <w:pStyle w:val="af5"/>
        <w:numPr>
          <w:ilvl w:val="0"/>
          <w:numId w:val="20"/>
        </w:numPr>
        <w:spacing w:before="120"/>
        <w:ind w:left="690" w:hanging="240"/>
        <w:rPr>
          <w:rFonts w:ascii="宋体" w:eastAsia="宋体" w:hAnsi="Times New Roman"/>
          <w:color w:val="000000"/>
        </w:rPr>
      </w:pPr>
      <w:r w:rsidRPr="00C5289C">
        <w:rPr>
          <w:rFonts w:ascii="宋体" w:eastAsia="宋体" w:hAnsi="Times New Roman" w:hint="eastAsia"/>
          <w:color w:val="000000"/>
        </w:rPr>
        <w:t>代表某纺织公司，处理一宗保险合同纠纷，向最高人民法院申请再审，获得提审后发回重审并最终胜诉的结果。</w:t>
      </w:r>
    </w:p>
    <w:p w14:paraId="44C8CF59" w14:textId="77777777" w:rsidR="00C5289C" w:rsidRDefault="00C5289C" w:rsidP="00C5289C">
      <w:pPr>
        <w:pStyle w:val="af5"/>
        <w:numPr>
          <w:ilvl w:val="0"/>
          <w:numId w:val="21"/>
        </w:numPr>
        <w:spacing w:before="120"/>
        <w:ind w:left="690" w:hanging="240"/>
        <w:rPr>
          <w:rFonts w:ascii="宋体" w:eastAsia="宋体" w:hAnsi="Times New Roman"/>
          <w:color w:val="000000"/>
        </w:rPr>
      </w:pPr>
      <w:r w:rsidRPr="00C5289C">
        <w:rPr>
          <w:rFonts w:ascii="宋体" w:eastAsia="宋体" w:hAnsi="Times New Roman" w:hint="eastAsia"/>
          <w:color w:val="000000"/>
        </w:rPr>
        <w:t>代表某资产管理公司，处理一宗金融借款及担保合同纠纷，向最高人民法院提起上诉，该案在最高人民法院取得终审胜诉。</w:t>
      </w:r>
    </w:p>
    <w:p w14:paraId="0CCB54FF"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房地产及建设工程</w:t>
      </w:r>
    </w:p>
    <w:p w14:paraId="710FE5BB" w14:textId="77777777" w:rsidR="00C5289C" w:rsidRDefault="00C5289C" w:rsidP="00C5289C">
      <w:pPr>
        <w:pStyle w:val="af5"/>
        <w:numPr>
          <w:ilvl w:val="0"/>
          <w:numId w:val="22"/>
        </w:numPr>
        <w:spacing w:before="120"/>
        <w:ind w:left="690" w:hanging="240"/>
        <w:rPr>
          <w:rFonts w:ascii="宋体" w:eastAsia="宋体" w:hAnsi="Times New Roman"/>
          <w:color w:val="000000"/>
        </w:rPr>
      </w:pPr>
      <w:r w:rsidRPr="00C5289C">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592F8841" w14:textId="77777777" w:rsidR="00C5289C" w:rsidRDefault="00C5289C" w:rsidP="00C5289C">
      <w:pPr>
        <w:pStyle w:val="af5"/>
        <w:numPr>
          <w:ilvl w:val="0"/>
          <w:numId w:val="23"/>
        </w:numPr>
        <w:spacing w:before="120"/>
        <w:ind w:left="690" w:hanging="240"/>
        <w:rPr>
          <w:rFonts w:ascii="宋体" w:eastAsia="宋体" w:hAnsi="Times New Roman"/>
          <w:color w:val="000000"/>
        </w:rPr>
      </w:pPr>
      <w:r w:rsidRPr="00C5289C">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51984E58" w14:textId="77777777" w:rsidR="00C5289C" w:rsidRDefault="00C5289C" w:rsidP="00C5289C">
      <w:pPr>
        <w:pStyle w:val="af5"/>
        <w:numPr>
          <w:ilvl w:val="0"/>
          <w:numId w:val="24"/>
        </w:numPr>
        <w:spacing w:before="120"/>
        <w:ind w:left="690" w:hanging="240"/>
        <w:rPr>
          <w:rFonts w:ascii="宋体" w:eastAsia="宋体" w:hAnsi="Times New Roman"/>
          <w:color w:val="000000"/>
        </w:rPr>
      </w:pPr>
      <w:r w:rsidRPr="00C5289C">
        <w:rPr>
          <w:rFonts w:ascii="宋体" w:eastAsia="宋体" w:hAnsi="Times New Roman" w:hint="eastAsia"/>
          <w:color w:val="000000"/>
        </w:rPr>
        <w:t>代表某房地产开发公司，处理一宗建设工程施工合同纠纷，参加最高人民法院再审程序，该案在最高人民法院取得胜诉结果。</w:t>
      </w:r>
    </w:p>
    <w:p w14:paraId="1F105C44" w14:textId="77777777" w:rsidR="00C5289C" w:rsidRDefault="00C5289C" w:rsidP="00C5289C">
      <w:pPr>
        <w:pStyle w:val="af5"/>
        <w:numPr>
          <w:ilvl w:val="0"/>
          <w:numId w:val="25"/>
        </w:numPr>
        <w:spacing w:before="120"/>
        <w:ind w:left="690" w:hanging="240"/>
        <w:rPr>
          <w:rFonts w:ascii="宋体" w:eastAsia="宋体" w:hAnsi="Times New Roman"/>
          <w:color w:val="000000"/>
        </w:rPr>
      </w:pPr>
      <w:r w:rsidRPr="00C5289C">
        <w:rPr>
          <w:rFonts w:ascii="宋体" w:eastAsia="宋体" w:hAnsi="Times New Roman" w:hint="eastAsia"/>
          <w:color w:val="000000"/>
        </w:rPr>
        <w:t>代表某施工企业，处理一宗建设工程施工合同纠纷，参加最高人民法院再审程序，该案在最高人民法院取得胜诉结果。</w:t>
      </w:r>
    </w:p>
    <w:p w14:paraId="5967444F" w14:textId="77777777" w:rsidR="00C5289C" w:rsidRDefault="00C5289C" w:rsidP="00C5289C">
      <w:pPr>
        <w:pStyle w:val="af5"/>
        <w:numPr>
          <w:ilvl w:val="0"/>
          <w:numId w:val="26"/>
        </w:numPr>
        <w:spacing w:before="120"/>
        <w:ind w:left="690" w:hanging="240"/>
        <w:rPr>
          <w:rFonts w:ascii="宋体" w:eastAsia="宋体" w:hAnsi="Times New Roman"/>
          <w:color w:val="000000"/>
        </w:rPr>
      </w:pPr>
      <w:r w:rsidRPr="00C5289C">
        <w:rPr>
          <w:rFonts w:ascii="宋体" w:eastAsia="宋体" w:hAnsi="Times New Roman" w:hint="eastAsia"/>
          <w:color w:val="000000"/>
        </w:rPr>
        <w:t>代表某施工企业，处理一宗建设工程施工合同纠纷，参加西藏那曲中院、西藏高院的一审、二审程序，取得终审胜诉结果。</w:t>
      </w:r>
    </w:p>
    <w:p w14:paraId="052AEBED" w14:textId="77777777" w:rsidR="00C5289C" w:rsidRDefault="00C5289C" w:rsidP="00C5289C">
      <w:pPr>
        <w:pStyle w:val="af5"/>
        <w:numPr>
          <w:ilvl w:val="0"/>
          <w:numId w:val="27"/>
        </w:numPr>
        <w:spacing w:before="120"/>
        <w:ind w:left="690" w:hanging="240"/>
        <w:rPr>
          <w:rFonts w:ascii="宋体" w:eastAsia="宋体" w:hAnsi="Times New Roman"/>
          <w:color w:val="000000"/>
        </w:rPr>
      </w:pPr>
      <w:r w:rsidRPr="00C5289C">
        <w:rPr>
          <w:rFonts w:ascii="宋体" w:eastAsia="宋体" w:hAnsi="Times New Roman" w:hint="eastAsia"/>
          <w:color w:val="000000"/>
        </w:rPr>
        <w:t>代表某房地产开发公司，处理一宗国有土地使用权纠纷案件，参加江苏省高级人民法院二审程序，取得成功调解的胜诉结果。</w:t>
      </w:r>
    </w:p>
    <w:p w14:paraId="2E741482" w14:textId="77777777" w:rsidR="00C5289C" w:rsidRDefault="00C5289C" w:rsidP="00C5289C">
      <w:pPr>
        <w:pStyle w:val="af5"/>
        <w:numPr>
          <w:ilvl w:val="0"/>
          <w:numId w:val="28"/>
        </w:numPr>
        <w:spacing w:before="120"/>
        <w:ind w:left="690" w:hanging="240"/>
        <w:rPr>
          <w:rFonts w:ascii="宋体" w:eastAsia="宋体" w:hAnsi="Times New Roman"/>
          <w:color w:val="000000"/>
        </w:rPr>
      </w:pPr>
      <w:r w:rsidRPr="00C5289C">
        <w:rPr>
          <w:rFonts w:ascii="宋体" w:eastAsia="宋体" w:hAnsi="Times New Roman" w:hint="eastAsia"/>
          <w:color w:val="000000"/>
        </w:rPr>
        <w:t>代表某大型建设集团公司，处理一宗建设工程施工合同纠纷，向最高人民法院提起上诉，该案在最高人民法院取得终审胜诉。</w:t>
      </w:r>
    </w:p>
    <w:p w14:paraId="2D9BCA52" w14:textId="77777777" w:rsidR="00C5289C" w:rsidRDefault="00C5289C" w:rsidP="00C5289C">
      <w:pPr>
        <w:pStyle w:val="af5"/>
        <w:numPr>
          <w:ilvl w:val="0"/>
          <w:numId w:val="29"/>
        </w:numPr>
        <w:spacing w:before="120"/>
        <w:ind w:left="690" w:hanging="240"/>
        <w:rPr>
          <w:rFonts w:ascii="宋体" w:eastAsia="宋体" w:hAnsi="Times New Roman"/>
          <w:color w:val="000000"/>
        </w:rPr>
      </w:pPr>
      <w:r w:rsidRPr="00C5289C">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3CC6C625" w14:textId="77777777" w:rsidR="00C5289C" w:rsidRDefault="00C5289C" w:rsidP="00C5289C">
      <w:pPr>
        <w:pStyle w:val="af5"/>
        <w:spacing w:before="120"/>
        <w:rPr>
          <w:rFonts w:ascii="宋体" w:eastAsia="宋体" w:hAnsi="Times New Roman"/>
          <w:color w:val="000000"/>
        </w:rPr>
      </w:pPr>
      <w:r w:rsidRPr="00C5289C">
        <w:rPr>
          <w:rFonts w:ascii="宋体" w:eastAsia="宋体" w:hAnsi="Times New Roman" w:hint="eastAsia"/>
          <w:color w:val="000000"/>
        </w:rPr>
        <w:t>大宗贸易及其他合同纠纷</w:t>
      </w:r>
    </w:p>
    <w:p w14:paraId="0B389682" w14:textId="77777777" w:rsidR="00C5289C" w:rsidRDefault="00C5289C" w:rsidP="00C5289C">
      <w:pPr>
        <w:pStyle w:val="af5"/>
        <w:numPr>
          <w:ilvl w:val="0"/>
          <w:numId w:val="30"/>
        </w:numPr>
        <w:spacing w:before="120"/>
        <w:ind w:left="690" w:hanging="240"/>
        <w:rPr>
          <w:rFonts w:ascii="宋体" w:eastAsia="宋体" w:hAnsi="Times New Roman"/>
          <w:color w:val="000000"/>
        </w:rPr>
      </w:pPr>
      <w:r w:rsidRPr="00C5289C">
        <w:rPr>
          <w:rFonts w:ascii="宋体" w:eastAsia="宋体" w:hAnsi="Times New Roman" w:hint="eastAsia"/>
          <w:color w:val="000000"/>
        </w:rPr>
        <w:t>代表某大型煤焦公司，处理一宗合作合同纠纷，向最高人民法院提起上诉，该案获得最高人民法院发回重审的胜诉结果。</w:t>
      </w:r>
    </w:p>
    <w:p w14:paraId="2AFB28EA" w14:textId="77777777" w:rsidR="00C5289C" w:rsidRDefault="00C5289C" w:rsidP="00C5289C">
      <w:pPr>
        <w:pStyle w:val="af5"/>
        <w:numPr>
          <w:ilvl w:val="0"/>
          <w:numId w:val="31"/>
        </w:numPr>
        <w:spacing w:before="120"/>
        <w:ind w:left="690" w:hanging="240"/>
        <w:rPr>
          <w:rFonts w:ascii="宋体" w:eastAsia="宋体" w:hAnsi="Times New Roman"/>
          <w:color w:val="000000"/>
        </w:rPr>
      </w:pPr>
      <w:r w:rsidRPr="00C5289C">
        <w:rPr>
          <w:rFonts w:ascii="宋体" w:eastAsia="宋体" w:hAnsi="Times New Roman" w:hint="eastAsia"/>
          <w:color w:val="000000"/>
        </w:rPr>
        <w:t>代表某商贸公司，处理一宗借款合同纠纷，参加最高人民法院二审程序，该案在最高人民法院取得终审胜诉。</w:t>
      </w:r>
    </w:p>
    <w:p w14:paraId="4EC4E39D" w14:textId="77777777" w:rsidR="00C5289C" w:rsidRDefault="00C5289C" w:rsidP="00C5289C">
      <w:pPr>
        <w:pStyle w:val="af5"/>
        <w:numPr>
          <w:ilvl w:val="0"/>
          <w:numId w:val="32"/>
        </w:numPr>
        <w:spacing w:before="120"/>
        <w:ind w:left="690" w:hanging="240"/>
        <w:rPr>
          <w:rFonts w:ascii="宋体" w:eastAsia="宋体" w:hAnsi="Times New Roman"/>
          <w:color w:val="000000"/>
        </w:rPr>
      </w:pPr>
      <w:r w:rsidRPr="00C5289C">
        <w:rPr>
          <w:rFonts w:ascii="宋体" w:eastAsia="宋体" w:hAnsi="Times New Roman" w:hint="eastAsia"/>
          <w:color w:val="000000"/>
        </w:rPr>
        <w:t>代表某自然人，处理一宗合伙合同纠纷，向最高人民法院申请再审，该案获得最高人民法院提审改判的胜诉结果。</w:t>
      </w:r>
    </w:p>
    <w:p w14:paraId="3976223E" w14:textId="77777777" w:rsidR="00C5289C" w:rsidRDefault="00C5289C" w:rsidP="00C5289C">
      <w:pPr>
        <w:pStyle w:val="af5"/>
        <w:numPr>
          <w:ilvl w:val="0"/>
          <w:numId w:val="33"/>
        </w:numPr>
        <w:spacing w:before="120"/>
        <w:ind w:left="690" w:hanging="240"/>
        <w:rPr>
          <w:rFonts w:ascii="宋体" w:eastAsia="宋体" w:hAnsi="Times New Roman"/>
          <w:color w:val="000000"/>
        </w:rPr>
      </w:pPr>
      <w:r w:rsidRPr="00C5289C">
        <w:rPr>
          <w:rFonts w:ascii="宋体" w:eastAsia="宋体" w:hAnsi="Times New Roman" w:hint="eastAsia"/>
          <w:color w:val="000000"/>
        </w:rPr>
        <w:t>代表某实业公司，处理一宗合同纠纷，向最高人民法院申请再审，该案获得最高人民法院指令再审的胜诉结果。</w:t>
      </w:r>
    </w:p>
    <w:p w14:paraId="0278BAD1" w14:textId="77777777" w:rsidR="00C5289C" w:rsidRDefault="00C5289C" w:rsidP="00C5289C">
      <w:pPr>
        <w:pStyle w:val="af5"/>
        <w:numPr>
          <w:ilvl w:val="0"/>
          <w:numId w:val="34"/>
        </w:numPr>
        <w:spacing w:before="120"/>
        <w:ind w:left="690" w:hanging="240"/>
        <w:rPr>
          <w:rFonts w:ascii="宋体" w:eastAsia="宋体" w:hAnsi="Times New Roman"/>
          <w:color w:val="000000"/>
        </w:rPr>
      </w:pPr>
      <w:r w:rsidRPr="00C5289C">
        <w:rPr>
          <w:rFonts w:ascii="宋体" w:eastAsia="宋体" w:hAnsi="Times New Roman" w:hint="eastAsia"/>
          <w:color w:val="000000"/>
        </w:rPr>
        <w:t>成功代表某公司，处理一宗买卖合同纠纷，向最高人民法院申请再审，该案获得最高人民法院指令再审的胜诉结果。</w:t>
      </w:r>
    </w:p>
    <w:p w14:paraId="35B980F2" w14:textId="77777777" w:rsidR="00C5289C" w:rsidRDefault="00C5289C" w:rsidP="00C5289C">
      <w:pPr>
        <w:pStyle w:val="af5"/>
        <w:numPr>
          <w:ilvl w:val="0"/>
          <w:numId w:val="35"/>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代表某公司，处理一宗买卖合同纠纷，向江苏省高级人民法院提起上诉，获得二审成功调解的胜诉结果。</w:t>
      </w:r>
    </w:p>
    <w:p w14:paraId="059FA8EE" w14:textId="77777777" w:rsidR="00C5289C" w:rsidRDefault="00C5289C" w:rsidP="00C5289C">
      <w:pPr>
        <w:pStyle w:val="af5"/>
        <w:numPr>
          <w:ilvl w:val="0"/>
          <w:numId w:val="36"/>
        </w:numPr>
        <w:spacing w:before="120"/>
        <w:ind w:left="690" w:hanging="240"/>
        <w:rPr>
          <w:rFonts w:ascii="宋体" w:eastAsia="宋体" w:hAnsi="Times New Roman"/>
          <w:color w:val="000000"/>
        </w:rPr>
      </w:pPr>
      <w:r w:rsidRPr="00C5289C">
        <w:rPr>
          <w:rFonts w:ascii="宋体" w:eastAsia="宋体" w:hAnsi="Times New Roman" w:hint="eastAsia"/>
          <w:color w:val="000000"/>
        </w:rPr>
        <w:t>代表某公司，处理一宗买卖合同纠纷，向最高人民法院提起上诉，获得二审改判的胜诉结果。</w:t>
      </w:r>
    </w:p>
    <w:p w14:paraId="4A9B249A"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教育背景</w:t>
      </w:r>
    </w:p>
    <w:p w14:paraId="55D89807" w14:textId="77777777" w:rsidR="00C5289C" w:rsidRDefault="00C5289C" w:rsidP="00C5289C">
      <w:pPr>
        <w:pStyle w:val="af5"/>
        <w:numPr>
          <w:ilvl w:val="0"/>
          <w:numId w:val="37"/>
        </w:numPr>
        <w:spacing w:before="120"/>
        <w:ind w:left="690" w:hanging="240"/>
        <w:rPr>
          <w:rFonts w:ascii="宋体" w:eastAsia="宋体" w:hAnsi="Times New Roman"/>
          <w:color w:val="000000"/>
        </w:rPr>
      </w:pPr>
      <w:r w:rsidRPr="00C5289C">
        <w:rPr>
          <w:rFonts w:ascii="宋体" w:eastAsia="宋体" w:hAnsi="Times New Roman" w:hint="eastAsia"/>
          <w:color w:val="000000"/>
        </w:rPr>
        <w:t>中国政法大学，法学学士</w:t>
      </w:r>
    </w:p>
    <w:p w14:paraId="2E8096D9"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执业资格</w:t>
      </w:r>
    </w:p>
    <w:p w14:paraId="3767769E" w14:textId="77777777" w:rsidR="00C5289C" w:rsidRDefault="00C5289C" w:rsidP="00C5289C">
      <w:pPr>
        <w:pStyle w:val="af5"/>
        <w:numPr>
          <w:ilvl w:val="0"/>
          <w:numId w:val="38"/>
        </w:numPr>
        <w:spacing w:before="120"/>
        <w:ind w:left="690" w:hanging="240"/>
        <w:rPr>
          <w:rFonts w:ascii="宋体" w:eastAsia="宋体" w:hAnsi="Times New Roman"/>
          <w:color w:val="000000"/>
        </w:rPr>
      </w:pPr>
      <w:r w:rsidRPr="00C5289C">
        <w:rPr>
          <w:rFonts w:ascii="宋体" w:eastAsia="宋体" w:hAnsi="Times New Roman" w:hint="eastAsia"/>
          <w:color w:val="000000"/>
        </w:rPr>
        <w:t>中华人民共和国执业律师</w:t>
      </w:r>
    </w:p>
    <w:p w14:paraId="5ADADB01"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工作语言</w:t>
      </w:r>
    </w:p>
    <w:p w14:paraId="52617667" w14:textId="77777777" w:rsidR="00C5289C" w:rsidRDefault="00C5289C" w:rsidP="00C5289C">
      <w:pPr>
        <w:pStyle w:val="af5"/>
        <w:numPr>
          <w:ilvl w:val="0"/>
          <w:numId w:val="39"/>
        </w:numPr>
        <w:spacing w:before="120"/>
        <w:ind w:left="690" w:hanging="240"/>
        <w:rPr>
          <w:rFonts w:ascii="宋体" w:eastAsia="宋体" w:hAnsi="Times New Roman"/>
          <w:color w:val="000000"/>
        </w:rPr>
      </w:pPr>
      <w:r w:rsidRPr="00C5289C">
        <w:rPr>
          <w:rFonts w:ascii="宋体" w:eastAsia="宋体" w:hAnsi="Times New Roman" w:hint="eastAsia"/>
          <w:color w:val="000000"/>
        </w:rPr>
        <w:t>普通话</w:t>
      </w:r>
    </w:p>
    <w:p w14:paraId="4C2E242E"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职业背景</w:t>
      </w:r>
    </w:p>
    <w:p w14:paraId="1EA1238E" w14:textId="77777777" w:rsidR="00C5289C" w:rsidRDefault="00C5289C" w:rsidP="00C5289C">
      <w:pPr>
        <w:pStyle w:val="af5"/>
        <w:numPr>
          <w:ilvl w:val="0"/>
          <w:numId w:val="40"/>
        </w:numPr>
        <w:spacing w:before="120"/>
        <w:ind w:left="690" w:hanging="240"/>
        <w:rPr>
          <w:rFonts w:ascii="宋体" w:eastAsia="宋体" w:hAnsi="Times New Roman"/>
          <w:color w:val="000000"/>
        </w:rPr>
      </w:pPr>
      <w:r w:rsidRPr="00C5289C">
        <w:rPr>
          <w:rFonts w:ascii="宋体" w:eastAsia="宋体" w:hAnsi="Times New Roman" w:hint="eastAsia"/>
          <w:color w:val="000000"/>
        </w:rPr>
        <w:t>王峰律师在</w:t>
      </w:r>
      <w:r w:rsidRPr="00C5289C">
        <w:rPr>
          <w:rFonts w:ascii="宋体" w:eastAsia="宋体" w:hAnsi="Times New Roman"/>
          <w:color w:val="000000"/>
        </w:rPr>
        <w:t>2024年5月加入方达律师事务所。之前，王峰律师是北京市天同律师事务所律师、合伙人、管委会委员、南京办公室负责人。</w:t>
      </w:r>
    </w:p>
    <w:p w14:paraId="401DDD7B"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其他信息</w:t>
      </w:r>
    </w:p>
    <w:p w14:paraId="4775E247"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出版物</w:t>
      </w:r>
    </w:p>
    <w:p w14:paraId="2646FA01" w14:textId="77777777" w:rsidR="00C5289C" w:rsidRDefault="00C5289C" w:rsidP="00C5289C">
      <w:pPr>
        <w:pStyle w:val="af5"/>
        <w:numPr>
          <w:ilvl w:val="0"/>
          <w:numId w:val="41"/>
        </w:numPr>
        <w:spacing w:before="120"/>
        <w:ind w:left="690" w:hanging="240"/>
        <w:rPr>
          <w:rFonts w:ascii="宋体" w:eastAsia="宋体" w:hAnsi="Times New Roman"/>
          <w:color w:val="000000"/>
        </w:rPr>
      </w:pPr>
      <w:r w:rsidRPr="00C5289C">
        <w:rPr>
          <w:rFonts w:ascii="宋体" w:eastAsia="宋体" w:hAnsi="Times New Roman"/>
          <w:color w:val="000000"/>
        </w:rPr>
        <w:t xml:space="preserve">参与编写《新民事诉讼法与律师实务》 </w:t>
      </w:r>
    </w:p>
    <w:p w14:paraId="61DDE0E6" w14:textId="77777777" w:rsidR="00C5289C" w:rsidRDefault="00C5289C" w:rsidP="00C5289C">
      <w:pPr>
        <w:pStyle w:val="af5"/>
        <w:numPr>
          <w:ilvl w:val="0"/>
          <w:numId w:val="42"/>
        </w:numPr>
        <w:spacing w:before="120"/>
        <w:ind w:left="690" w:hanging="240"/>
        <w:rPr>
          <w:rFonts w:ascii="宋体" w:eastAsia="宋体" w:hAnsi="Times New Roman"/>
          <w:color w:val="000000"/>
        </w:rPr>
      </w:pPr>
      <w:r w:rsidRPr="00C5289C">
        <w:rPr>
          <w:rFonts w:ascii="宋体" w:eastAsia="宋体" w:hAnsi="Times New Roman"/>
          <w:color w:val="000000"/>
        </w:rPr>
        <w:t xml:space="preserve">参与编写《天同码》 </w:t>
      </w:r>
    </w:p>
    <w:p w14:paraId="0129B652" w14:textId="77777777" w:rsidR="00C5289C" w:rsidRDefault="00C5289C" w:rsidP="00C5289C">
      <w:pPr>
        <w:pStyle w:val="af5"/>
        <w:numPr>
          <w:ilvl w:val="0"/>
          <w:numId w:val="43"/>
        </w:numPr>
        <w:spacing w:before="120"/>
        <w:ind w:left="690" w:hanging="240"/>
        <w:rPr>
          <w:rFonts w:ascii="宋体" w:eastAsia="宋体" w:hAnsi="Times New Roman"/>
          <w:color w:val="000000"/>
        </w:rPr>
      </w:pPr>
      <w:r w:rsidRPr="00C5289C">
        <w:rPr>
          <w:rFonts w:ascii="宋体" w:eastAsia="宋体" w:hAnsi="Times New Roman"/>
          <w:color w:val="000000"/>
        </w:rPr>
        <w:t xml:space="preserve">参与编写《律师实务与审查指引》 </w:t>
      </w:r>
    </w:p>
    <w:p w14:paraId="5D78B70B"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获奖情况</w:t>
      </w:r>
    </w:p>
    <w:p w14:paraId="6F601185" w14:textId="77777777" w:rsidR="00C5289C" w:rsidRDefault="00C5289C" w:rsidP="00C5289C">
      <w:pPr>
        <w:pStyle w:val="af5"/>
        <w:numPr>
          <w:ilvl w:val="0"/>
          <w:numId w:val="44"/>
        </w:numPr>
        <w:spacing w:before="120"/>
        <w:ind w:left="690" w:hanging="240"/>
        <w:rPr>
          <w:rFonts w:ascii="宋体" w:eastAsia="宋体" w:hAnsi="Times New Roman"/>
          <w:color w:val="000000"/>
        </w:rPr>
      </w:pPr>
      <w:r w:rsidRPr="00C5289C">
        <w:rPr>
          <w:rFonts w:ascii="宋体" w:eastAsia="宋体" w:hAnsi="Times New Roman"/>
          <w:color w:val="000000"/>
        </w:rPr>
        <w:t xml:space="preserve">亚洲法律事务（ALB ）中国十五佳诉讼律师（2015年、2018年） </w:t>
      </w:r>
    </w:p>
    <w:p w14:paraId="46F8FFD9" w14:textId="77777777" w:rsidR="00C5289C" w:rsidRDefault="00C5289C" w:rsidP="00C5289C">
      <w:pPr>
        <w:pStyle w:val="af5"/>
        <w:numPr>
          <w:ilvl w:val="0"/>
          <w:numId w:val="45"/>
        </w:numPr>
        <w:spacing w:before="120"/>
        <w:ind w:left="690" w:hanging="240"/>
        <w:rPr>
          <w:rFonts w:ascii="宋体" w:eastAsia="宋体" w:hAnsi="Times New Roman"/>
          <w:color w:val="000000"/>
        </w:rPr>
      </w:pPr>
      <w:r w:rsidRPr="00C5289C">
        <w:rPr>
          <w:rFonts w:ascii="宋体" w:eastAsia="宋体" w:hAnsi="Times New Roman"/>
          <w:color w:val="000000"/>
        </w:rPr>
        <w:t xml:space="preserve">钱伯斯（Chambers and Partners ）公司/商事推荐律师（2022年） </w:t>
      </w:r>
    </w:p>
    <w:p w14:paraId="41FA584C" w14:textId="77777777" w:rsidR="00C5289C" w:rsidRDefault="00C5289C" w:rsidP="00C5289C">
      <w:pPr>
        <w:pStyle w:val="af5"/>
        <w:numPr>
          <w:ilvl w:val="0"/>
          <w:numId w:val="46"/>
        </w:numPr>
        <w:spacing w:before="120"/>
        <w:ind w:left="690" w:hanging="240"/>
        <w:rPr>
          <w:rFonts w:ascii="宋体" w:eastAsia="宋体" w:hAnsi="Times New Roman"/>
          <w:color w:val="000000"/>
        </w:rPr>
      </w:pPr>
      <w:r w:rsidRPr="00C5289C">
        <w:rPr>
          <w:rFonts w:ascii="宋体" w:eastAsia="宋体" w:hAnsi="Times New Roman"/>
          <w:color w:val="000000"/>
        </w:rPr>
        <w:t xml:space="preserve">钱伯斯亚太公司/商事领域东部沿海（江苏）领先律师（2021年） </w:t>
      </w:r>
    </w:p>
    <w:p w14:paraId="42442CEA" w14:textId="77777777" w:rsidR="00C5289C" w:rsidRDefault="00C5289C" w:rsidP="00C5289C">
      <w:pPr>
        <w:pStyle w:val="af5"/>
        <w:numPr>
          <w:ilvl w:val="0"/>
          <w:numId w:val="47"/>
        </w:numPr>
        <w:spacing w:before="120"/>
        <w:ind w:left="690" w:hanging="240"/>
        <w:rPr>
          <w:rFonts w:ascii="宋体" w:eastAsia="宋体" w:hAnsi="Times New Roman"/>
          <w:color w:val="000000"/>
        </w:rPr>
      </w:pPr>
      <w:r w:rsidRPr="00C5289C">
        <w:rPr>
          <w:rFonts w:ascii="宋体" w:eastAsia="宋体" w:hAnsi="Times New Roman"/>
          <w:color w:val="000000"/>
        </w:rPr>
        <w:t xml:space="preserve">法律五百强（The Legal 500 ）争议解决领域杰出律师（2022年） </w:t>
      </w:r>
    </w:p>
    <w:p w14:paraId="2A20A886" w14:textId="77777777" w:rsidR="00C5289C" w:rsidRDefault="00C5289C" w:rsidP="00C5289C">
      <w:pPr>
        <w:pStyle w:val="af5"/>
        <w:numPr>
          <w:ilvl w:val="0"/>
          <w:numId w:val="48"/>
        </w:numPr>
        <w:spacing w:before="120"/>
        <w:ind w:left="690" w:hanging="240"/>
        <w:rPr>
          <w:rFonts w:ascii="宋体" w:eastAsia="宋体" w:hAnsi="Times New Roman"/>
          <w:color w:val="000000"/>
        </w:rPr>
      </w:pPr>
      <w:r w:rsidRPr="00C5289C">
        <w:rPr>
          <w:rFonts w:ascii="宋体" w:eastAsia="宋体" w:hAnsi="Times New Roman"/>
          <w:color w:val="000000"/>
        </w:rPr>
        <w:t>LEGALBAND</w:t>
      </w:r>
      <w:r w:rsidRPr="00C5289C">
        <w:rPr>
          <w:rFonts w:ascii="宋体" w:eastAsia="宋体" w:hAnsi="Times New Roman"/>
          <w:color w:val="000000"/>
        </w:rPr>
        <w:t> </w:t>
      </w:r>
      <w:r w:rsidRPr="00C5289C">
        <w:rPr>
          <w:rFonts w:ascii="宋体" w:eastAsia="宋体" w:hAnsi="Times New Roman"/>
          <w:color w:val="000000"/>
        </w:rPr>
        <w:t xml:space="preserve"> 争议解决（诉讼）领域中国顶级律师（2022年） </w:t>
      </w:r>
    </w:p>
    <w:p w14:paraId="7BB92D9C" w14:textId="77777777" w:rsidR="00C5289C" w:rsidRDefault="00C5289C" w:rsidP="00C5289C">
      <w:pPr>
        <w:pStyle w:val="af5"/>
        <w:numPr>
          <w:ilvl w:val="0"/>
          <w:numId w:val="49"/>
        </w:numPr>
        <w:spacing w:before="120"/>
        <w:ind w:left="690" w:hanging="240"/>
        <w:rPr>
          <w:rFonts w:ascii="宋体" w:eastAsia="宋体" w:hAnsi="Times New Roman"/>
          <w:color w:val="000000"/>
        </w:rPr>
      </w:pPr>
      <w:r w:rsidRPr="00C5289C">
        <w:rPr>
          <w:rFonts w:ascii="宋体" w:eastAsia="宋体" w:hAnsi="Times New Roman"/>
          <w:color w:val="000000"/>
        </w:rPr>
        <w:t xml:space="preserve">亚太法律五百强争议解决业务领域重点推荐律师（2022年） </w:t>
      </w:r>
    </w:p>
    <w:p w14:paraId="6EC37584" w14:textId="77777777" w:rsidR="00C5289C" w:rsidRDefault="00C5289C" w:rsidP="00C5289C">
      <w:pPr>
        <w:pStyle w:val="af5"/>
        <w:spacing w:after="0" w:line="480" w:lineRule="auto"/>
        <w:rPr>
          <w:rFonts w:ascii="宋体" w:eastAsia="宋体" w:hAnsi="宋体"/>
          <w:b/>
          <w:sz w:val="24"/>
        </w:rPr>
      </w:pPr>
      <w:r w:rsidRPr="00C5289C">
        <w:rPr>
          <w:rFonts w:ascii="宋体" w:eastAsia="宋体" w:hAnsi="宋体" w:hint="eastAsia"/>
          <w:b/>
          <w:sz w:val="24"/>
        </w:rPr>
        <w:t>其他履职</w:t>
      </w:r>
    </w:p>
    <w:p w14:paraId="43404D18" w14:textId="77777777" w:rsidR="00C5289C" w:rsidRDefault="00C5289C" w:rsidP="00C5289C">
      <w:pPr>
        <w:pStyle w:val="af5"/>
        <w:numPr>
          <w:ilvl w:val="0"/>
          <w:numId w:val="50"/>
        </w:numPr>
        <w:spacing w:before="120"/>
        <w:ind w:left="690" w:hanging="240"/>
        <w:rPr>
          <w:rFonts w:ascii="宋体" w:eastAsia="宋体" w:hAnsi="Times New Roman"/>
          <w:color w:val="000000"/>
        </w:rPr>
      </w:pPr>
      <w:r w:rsidRPr="00C5289C">
        <w:rPr>
          <w:rFonts w:ascii="宋体" w:eastAsia="宋体" w:hAnsi="Times New Roman"/>
          <w:color w:val="000000"/>
        </w:rPr>
        <w:t xml:space="preserve">常设中国建设工程法律论坛观察员委员会主席 </w:t>
      </w:r>
    </w:p>
    <w:p w14:paraId="2BD569C1" w14:textId="77777777" w:rsidR="00C5289C" w:rsidRDefault="00C5289C" w:rsidP="00C5289C">
      <w:pPr>
        <w:pStyle w:val="af5"/>
        <w:numPr>
          <w:ilvl w:val="0"/>
          <w:numId w:val="51"/>
        </w:numPr>
        <w:spacing w:before="120"/>
        <w:ind w:left="690" w:hanging="240"/>
        <w:rPr>
          <w:rFonts w:ascii="宋体" w:eastAsia="宋体" w:hAnsi="Times New Roman"/>
          <w:color w:val="000000"/>
        </w:rPr>
      </w:pPr>
      <w:r w:rsidRPr="00C5289C">
        <w:rPr>
          <w:rFonts w:ascii="宋体" w:eastAsia="宋体" w:hAnsi="Times New Roman"/>
          <w:color w:val="000000"/>
        </w:rPr>
        <w:t xml:space="preserve">中国银行间市场交易商协会法律专家咨询委员会委员 </w:t>
      </w:r>
    </w:p>
    <w:p w14:paraId="06D3D0A4" w14:textId="77777777" w:rsidR="00C5289C" w:rsidRDefault="00C5289C" w:rsidP="00C5289C">
      <w:pPr>
        <w:pStyle w:val="af5"/>
        <w:numPr>
          <w:ilvl w:val="0"/>
          <w:numId w:val="52"/>
        </w:numPr>
        <w:spacing w:before="120"/>
        <w:ind w:left="690" w:hanging="240"/>
        <w:rPr>
          <w:rFonts w:ascii="宋体" w:eastAsia="宋体" w:hAnsi="Times New Roman"/>
          <w:color w:val="000000"/>
        </w:rPr>
      </w:pPr>
      <w:r w:rsidRPr="00C5289C">
        <w:rPr>
          <w:rFonts w:ascii="宋体" w:eastAsia="宋体" w:hAnsi="Times New Roman"/>
          <w:color w:val="000000"/>
        </w:rPr>
        <w:t xml:space="preserve">上海仲裁委员会仲裁员 </w:t>
      </w:r>
    </w:p>
    <w:p w14:paraId="13BFFD62" w14:textId="77777777" w:rsidR="00C5289C" w:rsidRDefault="00C5289C" w:rsidP="00C5289C">
      <w:pPr>
        <w:pStyle w:val="af5"/>
        <w:numPr>
          <w:ilvl w:val="0"/>
          <w:numId w:val="53"/>
        </w:numPr>
        <w:spacing w:before="120"/>
        <w:ind w:left="690" w:hanging="240"/>
        <w:rPr>
          <w:rFonts w:ascii="宋体" w:eastAsia="宋体" w:hAnsi="Times New Roman"/>
          <w:color w:val="000000"/>
        </w:rPr>
      </w:pPr>
      <w:r w:rsidRPr="00C5289C">
        <w:rPr>
          <w:rFonts w:ascii="宋体" w:eastAsia="宋体" w:hAnsi="Times New Roman"/>
          <w:color w:val="000000"/>
        </w:rPr>
        <w:t xml:space="preserve">深圳国际仲裁院仲裁员 </w:t>
      </w:r>
    </w:p>
    <w:p w14:paraId="1D64329D" w14:textId="77777777" w:rsidR="00C5289C" w:rsidRDefault="00C5289C" w:rsidP="00C5289C">
      <w:pPr>
        <w:pStyle w:val="af5"/>
        <w:numPr>
          <w:ilvl w:val="0"/>
          <w:numId w:val="54"/>
        </w:numPr>
        <w:spacing w:before="120"/>
        <w:ind w:left="690" w:hanging="240"/>
        <w:rPr>
          <w:rFonts w:ascii="宋体" w:eastAsia="宋体" w:hAnsi="Times New Roman"/>
          <w:color w:val="000000"/>
        </w:rPr>
      </w:pPr>
      <w:r w:rsidRPr="00C5289C">
        <w:rPr>
          <w:rFonts w:ascii="宋体" w:eastAsia="宋体" w:hAnsi="Times New Roman"/>
          <w:color w:val="000000"/>
        </w:rPr>
        <w:t xml:space="preserve">广州仲裁委员会仲裁员 </w:t>
      </w:r>
    </w:p>
    <w:p w14:paraId="4F0A196B" w14:textId="3743502B" w:rsidR="00A46A04" w:rsidRPr="00C5289C" w:rsidRDefault="00C5289C" w:rsidP="00C5289C">
      <w:pPr>
        <w:pStyle w:val="af5"/>
        <w:numPr>
          <w:ilvl w:val="0"/>
          <w:numId w:val="55"/>
        </w:numPr>
        <w:spacing w:before="120"/>
        <w:ind w:left="690" w:hanging="240"/>
        <w:rPr>
          <w:rFonts w:ascii="宋体" w:eastAsia="宋体" w:hAnsi="Times New Roman"/>
          <w:color w:val="000000"/>
        </w:rPr>
      </w:pPr>
      <w:r w:rsidRPr="00C5289C">
        <w:rPr>
          <w:rFonts w:ascii="宋体" w:eastAsia="宋体" w:hAnsi="Times New Roman"/>
          <w:color w:val="000000"/>
        </w:rPr>
        <w:t xml:space="preserve">南京仲裁委员会仲裁员 </w:t>
      </w:r>
    </w:p>
    <w:sectPr w:rsidR="00A46A04" w:rsidRPr="00C528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9DA"/>
    <w:multiLevelType w:val="singleLevel"/>
    <w:tmpl w:val="D5B645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35C7B"/>
    <w:multiLevelType w:val="singleLevel"/>
    <w:tmpl w:val="58CE2A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D192C"/>
    <w:multiLevelType w:val="singleLevel"/>
    <w:tmpl w:val="473C45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3D00D0"/>
    <w:multiLevelType w:val="singleLevel"/>
    <w:tmpl w:val="A8D807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CD22C1"/>
    <w:multiLevelType w:val="singleLevel"/>
    <w:tmpl w:val="FBC433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E47337"/>
    <w:multiLevelType w:val="singleLevel"/>
    <w:tmpl w:val="984E6E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362AAC"/>
    <w:multiLevelType w:val="singleLevel"/>
    <w:tmpl w:val="D50CBF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DA34B3"/>
    <w:multiLevelType w:val="singleLevel"/>
    <w:tmpl w:val="0BDA2B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FD6F31"/>
    <w:multiLevelType w:val="singleLevel"/>
    <w:tmpl w:val="DE88AE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C73A39"/>
    <w:multiLevelType w:val="singleLevel"/>
    <w:tmpl w:val="AE78D7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4200D3"/>
    <w:multiLevelType w:val="singleLevel"/>
    <w:tmpl w:val="B59254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55595F"/>
    <w:multiLevelType w:val="singleLevel"/>
    <w:tmpl w:val="6C22B3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747679"/>
    <w:multiLevelType w:val="singleLevel"/>
    <w:tmpl w:val="B8E26D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DE5AA4"/>
    <w:multiLevelType w:val="singleLevel"/>
    <w:tmpl w:val="C7CA4E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1D43F2"/>
    <w:multiLevelType w:val="singleLevel"/>
    <w:tmpl w:val="BDD08E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4673A5"/>
    <w:multiLevelType w:val="singleLevel"/>
    <w:tmpl w:val="A0821C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49155C"/>
    <w:multiLevelType w:val="singleLevel"/>
    <w:tmpl w:val="CFBE4B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5308C4"/>
    <w:multiLevelType w:val="singleLevel"/>
    <w:tmpl w:val="60726A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9B625B"/>
    <w:multiLevelType w:val="singleLevel"/>
    <w:tmpl w:val="AED0D3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A84ADB"/>
    <w:multiLevelType w:val="singleLevel"/>
    <w:tmpl w:val="CBF033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B258EF"/>
    <w:multiLevelType w:val="singleLevel"/>
    <w:tmpl w:val="CC046C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6A2909"/>
    <w:multiLevelType w:val="singleLevel"/>
    <w:tmpl w:val="5C8CEF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C929EF"/>
    <w:multiLevelType w:val="singleLevel"/>
    <w:tmpl w:val="6F4C27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E92A0A"/>
    <w:multiLevelType w:val="singleLevel"/>
    <w:tmpl w:val="E40EA2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AA79B4"/>
    <w:multiLevelType w:val="singleLevel"/>
    <w:tmpl w:val="33689E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421827"/>
    <w:multiLevelType w:val="singleLevel"/>
    <w:tmpl w:val="1ADA93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193D92"/>
    <w:multiLevelType w:val="singleLevel"/>
    <w:tmpl w:val="C682FD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1E4F94"/>
    <w:multiLevelType w:val="singleLevel"/>
    <w:tmpl w:val="C91245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8E0A0F"/>
    <w:multiLevelType w:val="singleLevel"/>
    <w:tmpl w:val="7FAEBC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846A38"/>
    <w:multiLevelType w:val="singleLevel"/>
    <w:tmpl w:val="FE2464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6B60ED"/>
    <w:multiLevelType w:val="singleLevel"/>
    <w:tmpl w:val="20269A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C67CCE"/>
    <w:multiLevelType w:val="singleLevel"/>
    <w:tmpl w:val="9E42BAF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FC63F3"/>
    <w:multiLevelType w:val="singleLevel"/>
    <w:tmpl w:val="010224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1506C5"/>
    <w:multiLevelType w:val="singleLevel"/>
    <w:tmpl w:val="7704540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7059E0"/>
    <w:multiLevelType w:val="singleLevel"/>
    <w:tmpl w:val="B4EEB8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643262"/>
    <w:multiLevelType w:val="singleLevel"/>
    <w:tmpl w:val="57D4DB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EF60C4"/>
    <w:multiLevelType w:val="singleLevel"/>
    <w:tmpl w:val="081EEA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AC400B"/>
    <w:multiLevelType w:val="singleLevel"/>
    <w:tmpl w:val="9C26FFF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2C0D9A"/>
    <w:multiLevelType w:val="singleLevel"/>
    <w:tmpl w:val="CD888B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DE317E"/>
    <w:multiLevelType w:val="singleLevel"/>
    <w:tmpl w:val="6A8279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3A1682"/>
    <w:multiLevelType w:val="singleLevel"/>
    <w:tmpl w:val="0B8C3F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AC2500"/>
    <w:multiLevelType w:val="singleLevel"/>
    <w:tmpl w:val="F008267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AE5B82"/>
    <w:multiLevelType w:val="singleLevel"/>
    <w:tmpl w:val="8E5A81A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0283300"/>
    <w:multiLevelType w:val="singleLevel"/>
    <w:tmpl w:val="346EA61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47144A"/>
    <w:multiLevelType w:val="singleLevel"/>
    <w:tmpl w:val="ED80C9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D54F6C"/>
    <w:multiLevelType w:val="singleLevel"/>
    <w:tmpl w:val="5A2CD46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40031C3"/>
    <w:multiLevelType w:val="singleLevel"/>
    <w:tmpl w:val="72CA419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080043"/>
    <w:multiLevelType w:val="singleLevel"/>
    <w:tmpl w:val="408ED77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9466BD"/>
    <w:multiLevelType w:val="singleLevel"/>
    <w:tmpl w:val="B3AC3B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1E4F1F"/>
    <w:multiLevelType w:val="singleLevel"/>
    <w:tmpl w:val="1AF6CCD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082B19"/>
    <w:multiLevelType w:val="singleLevel"/>
    <w:tmpl w:val="7F1A7F7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790A50"/>
    <w:multiLevelType w:val="singleLevel"/>
    <w:tmpl w:val="515A486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19B12B6"/>
    <w:multiLevelType w:val="singleLevel"/>
    <w:tmpl w:val="58CE2AF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CB11C9"/>
    <w:multiLevelType w:val="singleLevel"/>
    <w:tmpl w:val="7A22DB5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4648B6"/>
    <w:multiLevelType w:val="singleLevel"/>
    <w:tmpl w:val="188874A4"/>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16"/>
  </w:num>
  <w:num w:numId="3">
    <w:abstractNumId w:val="12"/>
  </w:num>
  <w:num w:numId="4">
    <w:abstractNumId w:val="25"/>
  </w:num>
  <w:num w:numId="5">
    <w:abstractNumId w:val="44"/>
  </w:num>
  <w:num w:numId="6">
    <w:abstractNumId w:val="46"/>
  </w:num>
  <w:num w:numId="7">
    <w:abstractNumId w:val="36"/>
  </w:num>
  <w:num w:numId="8">
    <w:abstractNumId w:val="15"/>
  </w:num>
  <w:num w:numId="9">
    <w:abstractNumId w:val="29"/>
  </w:num>
  <w:num w:numId="10">
    <w:abstractNumId w:val="4"/>
  </w:num>
  <w:num w:numId="11">
    <w:abstractNumId w:val="48"/>
  </w:num>
  <w:num w:numId="12">
    <w:abstractNumId w:val="21"/>
  </w:num>
  <w:num w:numId="13">
    <w:abstractNumId w:val="32"/>
  </w:num>
  <w:num w:numId="14">
    <w:abstractNumId w:val="11"/>
  </w:num>
  <w:num w:numId="15">
    <w:abstractNumId w:val="33"/>
  </w:num>
  <w:num w:numId="16">
    <w:abstractNumId w:val="50"/>
  </w:num>
  <w:num w:numId="17">
    <w:abstractNumId w:val="37"/>
  </w:num>
  <w:num w:numId="18">
    <w:abstractNumId w:val="49"/>
  </w:num>
  <w:num w:numId="19">
    <w:abstractNumId w:val="22"/>
  </w:num>
  <w:num w:numId="20">
    <w:abstractNumId w:val="10"/>
  </w:num>
  <w:num w:numId="21">
    <w:abstractNumId w:val="26"/>
  </w:num>
  <w:num w:numId="22">
    <w:abstractNumId w:val="0"/>
  </w:num>
  <w:num w:numId="23">
    <w:abstractNumId w:val="13"/>
  </w:num>
  <w:num w:numId="24">
    <w:abstractNumId w:val="40"/>
  </w:num>
  <w:num w:numId="25">
    <w:abstractNumId w:val="41"/>
  </w:num>
  <w:num w:numId="26">
    <w:abstractNumId w:val="5"/>
  </w:num>
  <w:num w:numId="27">
    <w:abstractNumId w:val="39"/>
  </w:num>
  <w:num w:numId="28">
    <w:abstractNumId w:val="9"/>
  </w:num>
  <w:num w:numId="29">
    <w:abstractNumId w:val="14"/>
  </w:num>
  <w:num w:numId="30">
    <w:abstractNumId w:val="53"/>
  </w:num>
  <w:num w:numId="31">
    <w:abstractNumId w:val="43"/>
  </w:num>
  <w:num w:numId="32">
    <w:abstractNumId w:val="8"/>
  </w:num>
  <w:num w:numId="33">
    <w:abstractNumId w:val="6"/>
  </w:num>
  <w:num w:numId="34">
    <w:abstractNumId w:val="34"/>
  </w:num>
  <w:num w:numId="35">
    <w:abstractNumId w:val="38"/>
  </w:num>
  <w:num w:numId="36">
    <w:abstractNumId w:val="42"/>
  </w:num>
  <w:num w:numId="37">
    <w:abstractNumId w:val="30"/>
  </w:num>
  <w:num w:numId="38">
    <w:abstractNumId w:val="35"/>
  </w:num>
  <w:num w:numId="39">
    <w:abstractNumId w:val="47"/>
  </w:num>
  <w:num w:numId="40">
    <w:abstractNumId w:val="28"/>
  </w:num>
  <w:num w:numId="41">
    <w:abstractNumId w:val="24"/>
  </w:num>
  <w:num w:numId="42">
    <w:abstractNumId w:val="18"/>
  </w:num>
  <w:num w:numId="43">
    <w:abstractNumId w:val="23"/>
  </w:num>
  <w:num w:numId="44">
    <w:abstractNumId w:val="3"/>
  </w:num>
  <w:num w:numId="45">
    <w:abstractNumId w:val="2"/>
  </w:num>
  <w:num w:numId="46">
    <w:abstractNumId w:val="19"/>
  </w:num>
  <w:num w:numId="47">
    <w:abstractNumId w:val="31"/>
  </w:num>
  <w:num w:numId="48">
    <w:abstractNumId w:val="17"/>
  </w:num>
  <w:num w:numId="49">
    <w:abstractNumId w:val="20"/>
  </w:num>
  <w:num w:numId="50">
    <w:abstractNumId w:val="51"/>
  </w:num>
  <w:num w:numId="51">
    <w:abstractNumId w:val="54"/>
  </w:num>
  <w:num w:numId="52">
    <w:abstractNumId w:val="7"/>
  </w:num>
  <w:num w:numId="53">
    <w:abstractNumId w:val="45"/>
  </w:num>
  <w:num w:numId="54">
    <w:abstractNumId w:val="52"/>
  </w:num>
  <w:num w:numId="5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5289C"/>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289C"/>
    <w:pPr>
      <w:spacing w:after="120"/>
    </w:pPr>
  </w:style>
  <w:style w:type="character" w:customStyle="1" w:styleId="af6">
    <w:name w:val="正文文本 字符"/>
    <w:basedOn w:val="a0"/>
    <w:link w:val="af5"/>
    <w:uiPriority w:val="99"/>
    <w:rsid w:val="00C528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0AF59-547E-4684-AE24-0EB35101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2633</Characters>
  <Application>Microsoft Office Word</Application>
  <DocSecurity>0</DocSecurity>
  <Lines>21</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