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0FC933" w:rsidR="0049405C" w:rsidRPr="00187BAA" w:rsidRDefault="001306F9" w:rsidP="001306F9">
            <w:pPr>
              <w:spacing w:line="720" w:lineRule="auto"/>
              <w:rPr>
                <w:rFonts w:ascii="宋体" w:eastAsia="宋体" w:hAnsi="宋体"/>
                <w:color w:val="545551"/>
              </w:rPr>
            </w:pPr>
            <w:bookmarkStart w:id="0" w:name="xingming"/>
            <w:bookmarkStart w:id="1" w:name="_GoBack"/>
            <w:bookmarkEnd w:id="1"/>
            <w:r w:rsidRPr="001306F9">
              <w:rPr>
                <w:rFonts w:ascii="宋体" w:eastAsia="宋体" w:hAnsi="Times New Roman" w:hint="eastAsia"/>
                <w:b/>
                <w:color w:val="000000"/>
                <w:sz w:val="48"/>
              </w:rPr>
              <w:t>郭庆营</w:t>
            </w:r>
            <w:bookmarkEnd w:id="0"/>
          </w:p>
          <w:p w14:paraId="706EB16B" w14:textId="3AA669BE" w:rsidR="0049405C" w:rsidRPr="00187BAA" w:rsidRDefault="001306F9" w:rsidP="001306F9">
            <w:pPr>
              <w:spacing w:line="360" w:lineRule="auto"/>
              <w:rPr>
                <w:rFonts w:ascii="宋体" w:eastAsia="宋体" w:hAnsi="宋体"/>
                <w:b/>
                <w:bCs/>
                <w:color w:val="545551"/>
              </w:rPr>
            </w:pPr>
            <w:bookmarkStart w:id="2" w:name="didian"/>
            <w:r w:rsidRPr="001306F9">
              <w:rPr>
                <w:rFonts w:ascii="宋体" w:eastAsia="宋体" w:hAnsi="Times New Roman" w:hint="eastAsia"/>
                <w:b/>
                <w:bCs/>
                <w:color w:val="000000"/>
              </w:rPr>
              <w:t>资深律师·上海</w:t>
            </w:r>
            <w:bookmarkEnd w:id="2"/>
          </w:p>
          <w:p w14:paraId="6199424A" w14:textId="1D336B0D" w:rsidR="0049405C" w:rsidRPr="00187BAA" w:rsidRDefault="001306F9" w:rsidP="001306F9">
            <w:pPr>
              <w:spacing w:line="360" w:lineRule="auto"/>
              <w:rPr>
                <w:rFonts w:ascii="宋体" w:eastAsia="宋体" w:hAnsi="宋体"/>
                <w:color w:val="545551"/>
              </w:rPr>
            </w:pPr>
            <w:bookmarkStart w:id="3" w:name="dianhua"/>
            <w:r w:rsidRPr="001306F9">
              <w:rPr>
                <w:rFonts w:ascii="宋体" w:eastAsia="宋体" w:hAnsi="Times New Roman"/>
                <w:color w:val="000000"/>
              </w:rPr>
              <w:t xml:space="preserve">+86 21 5298 5944 </w:t>
            </w:r>
            <w:bookmarkEnd w:id="3"/>
          </w:p>
          <w:p w14:paraId="4F910ACA" w14:textId="589EA112" w:rsidR="0049405C" w:rsidRPr="00187BAA" w:rsidRDefault="001306F9" w:rsidP="001306F9">
            <w:pPr>
              <w:spacing w:line="360" w:lineRule="auto"/>
              <w:rPr>
                <w:rFonts w:ascii="宋体" w:eastAsia="宋体" w:hAnsi="宋体"/>
                <w:color w:val="000000"/>
              </w:rPr>
            </w:pPr>
            <w:bookmarkStart w:id="4" w:name="youxiang"/>
            <w:r w:rsidRPr="001306F9">
              <w:rPr>
                <w:rFonts w:ascii="宋体" w:eastAsia="宋体" w:hAnsi="Times New Roman"/>
                <w:color w:val="000000"/>
              </w:rPr>
              <w:t>patrick.guo@fangdalaw.com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EF8799" w:rsidR="0049405C" w:rsidRPr="00187BAA" w:rsidRDefault="001306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31F26B" wp14:editId="0626F91A">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100A83F" w:rsidR="009465FB" w:rsidRPr="00187BAA" w:rsidRDefault="001306F9" w:rsidP="007177F3">
            <w:pPr>
              <w:rPr>
                <w:rFonts w:ascii="宋体" w:eastAsia="宋体" w:hAnsi="宋体"/>
                <w:color w:val="000000"/>
                <w:szCs w:val="21"/>
              </w:rPr>
            </w:pPr>
            <w:bookmarkStart w:id="6" w:name="zhiyelingyu"/>
            <w:r w:rsidRPr="001306F9">
              <w:rPr>
                <w:rFonts w:ascii="宋体" w:eastAsia="宋体" w:hAnsi="Times New Roman" w:hint="eastAsia"/>
                <w:color w:val="000000"/>
                <w:szCs w:val="21"/>
              </w:rPr>
              <w:t>郭庆营律师主要执业领域为隐私以及数据保护、网络安全、监管合规业务。郭律师服务的客户涉及多个行业，比如金融、咨询、教育、制造业、酒店、奢侈品、零售、汽车、</w:t>
            </w:r>
            <w:r w:rsidRPr="001306F9">
              <w:rPr>
                <w:rFonts w:ascii="宋体" w:eastAsia="宋体" w:hAnsi="Times New Roman"/>
                <w:color w:val="000000"/>
                <w:szCs w:val="21"/>
              </w:rPr>
              <w:t>TMT、游戏、物流、医药、人工智能、信息科技。</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586E751" w14:textId="77777777" w:rsidR="001306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AF8F2D" w14:textId="77777777" w:rsidR="001306F9" w:rsidRDefault="001306F9" w:rsidP="001306F9">
      <w:pPr>
        <w:pStyle w:val="af5"/>
        <w:spacing w:before="120"/>
        <w:rPr>
          <w:rFonts w:ascii="宋体" w:eastAsia="宋体" w:hAnsi="Times New Roman"/>
          <w:color w:val="000000"/>
        </w:rPr>
      </w:pPr>
      <w:r w:rsidRPr="001306F9">
        <w:rPr>
          <w:rFonts w:ascii="宋体" w:eastAsia="宋体" w:hAnsi="Times New Roman" w:hint="eastAsia"/>
          <w:color w:val="000000"/>
        </w:rPr>
        <w:t>郭律师在方达工作期间参与了多起数据保护与网络安全合规项目，包括数据保护与网络安全合规体系建设、数据出境合规项目、上市以及有关交易项目中的数据保护与网络安全合规尽职调查、协助客户应对有关政府执法、提供与数据保护和网络安全合规相关的建议以及有关文件的起草和修改。</w:t>
      </w:r>
    </w:p>
    <w:p w14:paraId="31789505" w14:textId="77777777" w:rsidR="001306F9" w:rsidRDefault="001306F9" w:rsidP="001306F9">
      <w:pPr>
        <w:pStyle w:val="af5"/>
        <w:spacing w:after="0" w:line="480" w:lineRule="auto"/>
        <w:rPr>
          <w:rFonts w:ascii="宋体" w:eastAsia="宋体" w:hAnsi="宋体"/>
          <w:b/>
          <w:sz w:val="24"/>
        </w:rPr>
      </w:pPr>
      <w:r w:rsidRPr="001306F9">
        <w:rPr>
          <w:rFonts w:ascii="宋体" w:eastAsia="宋体" w:hAnsi="宋体" w:hint="eastAsia"/>
          <w:b/>
          <w:sz w:val="24"/>
        </w:rPr>
        <w:t>近期代理的主要案件</w:t>
      </w:r>
    </w:p>
    <w:p w14:paraId="780E03A8" w14:textId="77777777" w:rsidR="001306F9" w:rsidRDefault="001306F9" w:rsidP="001306F9">
      <w:pPr>
        <w:pStyle w:val="af5"/>
        <w:spacing w:before="120"/>
        <w:rPr>
          <w:rFonts w:ascii="宋体" w:eastAsia="宋体" w:hAnsi="Times New Roman"/>
          <w:color w:val="000000"/>
        </w:rPr>
      </w:pPr>
    </w:p>
    <w:p w14:paraId="56709B79" w14:textId="77777777" w:rsidR="001306F9" w:rsidRDefault="001306F9" w:rsidP="001306F9">
      <w:pPr>
        <w:pStyle w:val="af5"/>
        <w:numPr>
          <w:ilvl w:val="0"/>
          <w:numId w:val="4"/>
        </w:numPr>
        <w:spacing w:before="120"/>
        <w:ind w:left="690" w:hanging="240"/>
        <w:rPr>
          <w:rFonts w:ascii="宋体" w:eastAsia="宋体" w:hAnsi="Times New Roman"/>
          <w:color w:val="000000"/>
        </w:rPr>
      </w:pPr>
      <w:r w:rsidRPr="001306F9">
        <w:rPr>
          <w:rFonts w:ascii="宋体" w:eastAsia="宋体" w:hAnsi="Times New Roman" w:hint="eastAsia"/>
          <w:color w:val="000000"/>
        </w:rPr>
        <w:t>协助全球知名再保险公司完善其在中国的数据保护和网络安全合规体系，包括起草和更新有关的数据保护和网络安全公司政策、制度、协议等文件，并为合规体系的落地提供合规意见。</w:t>
      </w:r>
    </w:p>
    <w:p w14:paraId="719F9854" w14:textId="77777777" w:rsidR="001306F9" w:rsidRDefault="001306F9" w:rsidP="001306F9">
      <w:pPr>
        <w:pStyle w:val="af5"/>
        <w:numPr>
          <w:ilvl w:val="0"/>
          <w:numId w:val="5"/>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协助多家银行建立其在中国的数据保护和网络安全合规体系、开展跨境数据传输安全评估项目，并为其提供数据保护和网络安全等方面的合规咨询。</w:t>
      </w:r>
    </w:p>
    <w:p w14:paraId="39BF5164" w14:textId="77777777" w:rsidR="001306F9" w:rsidRDefault="001306F9" w:rsidP="001306F9">
      <w:pPr>
        <w:pStyle w:val="af5"/>
        <w:numPr>
          <w:ilvl w:val="0"/>
          <w:numId w:val="6"/>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基金客户开展跨境数据传输标准合同备案项目，并为其提供关于数据保护和网络安全合规方面的建议，包括国家秘密和重要数据等敏感数据的识别、制定和落地适用于不同业务场景的文件、提供反间谍法等有关的咨询、开展数据保护和网络安全合规培训等。</w:t>
      </w:r>
    </w:p>
    <w:p w14:paraId="2558E382" w14:textId="77777777" w:rsidR="001306F9" w:rsidRDefault="001306F9" w:rsidP="001306F9">
      <w:pPr>
        <w:pStyle w:val="af5"/>
        <w:numPr>
          <w:ilvl w:val="0"/>
          <w:numId w:val="7"/>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奢侈品、美妆、零售客户建立和完善其在中国的数据保护和网络安全合规体系、开展跨境数据传输安全评估和标准合同备案项目，并提供有关的数据保护和网络安全合规专项服务（比如开展个人信息保护影响评估）。</w:t>
      </w:r>
    </w:p>
    <w:p w14:paraId="33EE8290" w14:textId="77777777" w:rsidR="001306F9" w:rsidRDefault="001306F9" w:rsidP="001306F9">
      <w:pPr>
        <w:pStyle w:val="af5"/>
        <w:numPr>
          <w:ilvl w:val="0"/>
          <w:numId w:val="8"/>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协助多家咨询公司、制造业公司、信息技术公司、融资租赁公司、酒店和房地产公司等开展跨境数据传输安全评估和标准合同备案项目，并取得有关政府批文。</w:t>
      </w:r>
    </w:p>
    <w:p w14:paraId="335582D6" w14:textId="77777777" w:rsidR="001306F9" w:rsidRDefault="001306F9" w:rsidP="001306F9">
      <w:pPr>
        <w:pStyle w:val="af5"/>
        <w:numPr>
          <w:ilvl w:val="0"/>
          <w:numId w:val="9"/>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协助多家客户处理网络安全事件和数据泄露事件，包括协助客户履行事件汇报和告知、应对政府执法，以及采取有关的补救措施。</w:t>
      </w:r>
    </w:p>
    <w:p w14:paraId="79FB53E7" w14:textId="77777777" w:rsidR="001306F9" w:rsidRDefault="001306F9" w:rsidP="001306F9">
      <w:pPr>
        <w:pStyle w:val="af5"/>
        <w:numPr>
          <w:ilvl w:val="0"/>
          <w:numId w:val="10"/>
        </w:numPr>
        <w:spacing w:before="120"/>
        <w:ind w:left="690" w:hanging="240"/>
        <w:rPr>
          <w:rFonts w:ascii="宋体" w:eastAsia="宋体" w:hAnsi="Times New Roman"/>
          <w:color w:val="000000"/>
        </w:rPr>
      </w:pPr>
      <w:r w:rsidRPr="001306F9">
        <w:rPr>
          <w:rFonts w:ascii="宋体" w:eastAsia="宋体" w:hAnsi="Times New Roman" w:hint="eastAsia"/>
          <w:color w:val="000000"/>
        </w:rPr>
        <w:t>为多家知名大学、考试机构等提供数据保护和网络安全方面的合规意见，并为其相关业务在中国的落地提供合规意见，比如与中外合作举办教育考试、涉外调查等方面相关的合规意见。</w:t>
      </w:r>
    </w:p>
    <w:p w14:paraId="03C935E7" w14:textId="77777777" w:rsidR="001306F9" w:rsidRDefault="001306F9" w:rsidP="001306F9">
      <w:pPr>
        <w:pStyle w:val="af5"/>
        <w:numPr>
          <w:ilvl w:val="0"/>
          <w:numId w:val="11"/>
        </w:numPr>
        <w:spacing w:before="120"/>
        <w:ind w:left="690" w:hanging="240"/>
        <w:rPr>
          <w:rFonts w:ascii="宋体" w:eastAsia="宋体" w:hAnsi="Times New Roman"/>
          <w:color w:val="000000"/>
        </w:rPr>
      </w:pPr>
      <w:r w:rsidRPr="001306F9">
        <w:rPr>
          <w:rFonts w:ascii="宋体" w:eastAsia="宋体" w:hAnsi="Times New Roman" w:hint="eastAsia"/>
          <w:color w:val="000000"/>
        </w:rPr>
        <w:t>与多家外资律所合同，为其及其有关客户提供数据保护和网络安全方面的合规意见，并协助开展跨境数据传输合规项目。</w:t>
      </w:r>
    </w:p>
    <w:p w14:paraId="23BEFAA9" w14:textId="77777777" w:rsidR="001306F9" w:rsidRDefault="001306F9" w:rsidP="001306F9">
      <w:pPr>
        <w:pStyle w:val="af5"/>
        <w:numPr>
          <w:ilvl w:val="0"/>
          <w:numId w:val="12"/>
        </w:numPr>
        <w:spacing w:before="120"/>
        <w:ind w:left="690" w:hanging="240"/>
        <w:rPr>
          <w:rFonts w:ascii="宋体" w:eastAsia="宋体" w:hAnsi="Times New Roman"/>
          <w:color w:val="000000"/>
        </w:rPr>
      </w:pPr>
      <w:r w:rsidRPr="001306F9">
        <w:rPr>
          <w:rFonts w:ascii="宋体" w:eastAsia="宋体" w:hAnsi="Times New Roman" w:hint="eastAsia"/>
          <w:color w:val="000000"/>
        </w:rPr>
        <w:t>为多家客户在上市项目中提供数据合规服务，包括开展数据合规尽调、撰写和修改上市相关的文书、提供网络安全审查方面的合规意见。</w:t>
      </w:r>
    </w:p>
    <w:p w14:paraId="64F02BE2" w14:textId="77777777" w:rsidR="001306F9" w:rsidRDefault="001306F9" w:rsidP="001306F9">
      <w:pPr>
        <w:pStyle w:val="af5"/>
        <w:numPr>
          <w:ilvl w:val="0"/>
          <w:numId w:val="13"/>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协助多家客户开展出海业务，并提供数据保护和网络安全方面的合规意见，比如曾协助多家游戏公司在出海业务中上线符合要求的隐私政策、同意机制等。</w:t>
      </w:r>
    </w:p>
    <w:p w14:paraId="084223AD" w14:textId="77777777" w:rsidR="001306F9" w:rsidRDefault="001306F9" w:rsidP="001306F9">
      <w:pPr>
        <w:pStyle w:val="af5"/>
        <w:numPr>
          <w:ilvl w:val="0"/>
          <w:numId w:val="14"/>
        </w:numPr>
        <w:spacing w:before="120"/>
        <w:ind w:left="690" w:hanging="240"/>
        <w:rPr>
          <w:rFonts w:ascii="宋体" w:eastAsia="宋体" w:hAnsi="Times New Roman"/>
          <w:color w:val="000000"/>
        </w:rPr>
      </w:pPr>
      <w:r w:rsidRPr="001306F9">
        <w:rPr>
          <w:rFonts w:ascii="宋体" w:eastAsia="宋体" w:hAnsi="Times New Roman" w:hint="eastAsia"/>
          <w:color w:val="000000"/>
        </w:rPr>
        <w:t>为多家跨国企业提供中国数据保护法律域外适用提供合规意见，并协助其海外业务和平台落地符合数据保护法律的有关机制。</w:t>
      </w:r>
    </w:p>
    <w:p w14:paraId="46662EA9" w14:textId="77777777" w:rsidR="001306F9" w:rsidRDefault="001306F9" w:rsidP="001306F9">
      <w:pPr>
        <w:pStyle w:val="af5"/>
        <w:numPr>
          <w:ilvl w:val="0"/>
          <w:numId w:val="15"/>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协助多家客户处理与员工相关的数据保护争议，包括相关文件的制定和落地、处理员工个人信息处理方面的争议、参与有关内部调查并提供合规建议。</w:t>
      </w:r>
    </w:p>
    <w:p w14:paraId="20DBD41A" w14:textId="77777777" w:rsidR="001306F9" w:rsidRDefault="001306F9" w:rsidP="001306F9">
      <w:pPr>
        <w:pStyle w:val="af5"/>
        <w:numPr>
          <w:ilvl w:val="0"/>
          <w:numId w:val="16"/>
        </w:numPr>
        <w:spacing w:before="120"/>
        <w:ind w:left="690" w:hanging="240"/>
        <w:rPr>
          <w:rFonts w:ascii="宋体" w:eastAsia="宋体" w:hAnsi="Times New Roman"/>
          <w:color w:val="000000"/>
        </w:rPr>
      </w:pPr>
      <w:r w:rsidRPr="001306F9">
        <w:rPr>
          <w:rFonts w:ascii="宋体" w:eastAsia="宋体" w:hAnsi="Times New Roman" w:hint="eastAsia"/>
          <w:color w:val="000000"/>
        </w:rPr>
        <w:t>协助多家客户处理</w:t>
      </w:r>
      <w:r w:rsidRPr="001306F9">
        <w:rPr>
          <w:rFonts w:ascii="宋体" w:eastAsia="宋体" w:hAnsi="Times New Roman"/>
          <w:color w:val="000000"/>
        </w:rPr>
        <w:t>APP有关争议，包括应对有关政府执法、开展APP数据合规体检并协助客户落地有关整改、提供APP证照以及备案等方面的合规咨询。</w:t>
      </w:r>
    </w:p>
    <w:p w14:paraId="6C66BED1" w14:textId="77777777" w:rsidR="001306F9" w:rsidRDefault="001306F9" w:rsidP="001306F9">
      <w:pPr>
        <w:pStyle w:val="af5"/>
        <w:numPr>
          <w:ilvl w:val="0"/>
          <w:numId w:val="17"/>
        </w:numPr>
        <w:spacing w:before="120"/>
        <w:ind w:left="690" w:hanging="240"/>
        <w:rPr>
          <w:rFonts w:ascii="宋体" w:eastAsia="宋体" w:hAnsi="Times New Roman"/>
          <w:color w:val="000000"/>
        </w:rPr>
      </w:pPr>
      <w:r w:rsidRPr="001306F9">
        <w:rPr>
          <w:rFonts w:ascii="宋体" w:eastAsia="宋体" w:hAnsi="Times New Roman" w:hint="eastAsia"/>
          <w:color w:val="000000"/>
        </w:rPr>
        <w:t>在并购和投资交易前对目标公司的数据保护和网络安全合规情况进行专项数据调查。项目涉及医药、制造业、人工智能、物流、信息技术、房地产等多个行业。</w:t>
      </w:r>
    </w:p>
    <w:p w14:paraId="1AD0311C" w14:textId="77777777" w:rsidR="001306F9" w:rsidRDefault="001306F9" w:rsidP="001306F9">
      <w:pPr>
        <w:pStyle w:val="af5"/>
        <w:numPr>
          <w:ilvl w:val="0"/>
          <w:numId w:val="18"/>
        </w:numPr>
        <w:spacing w:before="120"/>
        <w:ind w:left="690" w:hanging="240"/>
        <w:rPr>
          <w:rFonts w:ascii="宋体" w:eastAsia="宋体" w:hAnsi="Times New Roman"/>
          <w:color w:val="000000"/>
        </w:rPr>
      </w:pPr>
      <w:r w:rsidRPr="001306F9">
        <w:rPr>
          <w:rFonts w:ascii="宋体" w:eastAsia="宋体" w:hAnsi="Times New Roman" w:hint="eastAsia"/>
          <w:color w:val="000000"/>
        </w:rPr>
        <w:t>研究和撰写涉及数据保护和网络安全法律政策的研究报告，包括与</w:t>
      </w:r>
      <w:r w:rsidRPr="001306F9">
        <w:rPr>
          <w:rFonts w:ascii="宋体" w:eastAsia="宋体" w:hAnsi="Times New Roman"/>
          <w:color w:val="000000"/>
        </w:rPr>
        <w:t>Lexology、ASIFMA (Asia Securities Industry &amp; Financial Markets Association)等平台合作的研究报告。</w:t>
      </w:r>
    </w:p>
    <w:p w14:paraId="01FBF096" w14:textId="77777777" w:rsidR="001306F9" w:rsidRDefault="001306F9" w:rsidP="001306F9">
      <w:pPr>
        <w:pStyle w:val="af5"/>
        <w:spacing w:after="0" w:line="480" w:lineRule="auto"/>
        <w:rPr>
          <w:rFonts w:ascii="宋体" w:eastAsia="宋体" w:hAnsi="宋体"/>
          <w:b/>
          <w:sz w:val="24"/>
        </w:rPr>
      </w:pPr>
      <w:r w:rsidRPr="001306F9">
        <w:rPr>
          <w:rFonts w:ascii="宋体" w:eastAsia="宋体" w:hAnsi="宋体" w:hint="eastAsia"/>
          <w:b/>
          <w:sz w:val="24"/>
        </w:rPr>
        <w:t>教育背景</w:t>
      </w:r>
    </w:p>
    <w:p w14:paraId="13C4F947" w14:textId="77777777" w:rsidR="001306F9" w:rsidRDefault="001306F9" w:rsidP="001306F9">
      <w:pPr>
        <w:pStyle w:val="af5"/>
        <w:numPr>
          <w:ilvl w:val="0"/>
          <w:numId w:val="19"/>
        </w:numPr>
        <w:spacing w:before="120"/>
        <w:ind w:left="690" w:hanging="240"/>
        <w:rPr>
          <w:rFonts w:ascii="宋体" w:eastAsia="宋体" w:hAnsi="Times New Roman"/>
          <w:color w:val="000000"/>
        </w:rPr>
      </w:pPr>
      <w:r w:rsidRPr="001306F9">
        <w:rPr>
          <w:rFonts w:ascii="宋体" w:eastAsia="宋体" w:hAnsi="Times New Roman" w:hint="eastAsia"/>
          <w:color w:val="000000"/>
        </w:rPr>
        <w:t>上海对外经贸大学，法学学士</w:t>
      </w:r>
    </w:p>
    <w:p w14:paraId="6FD323D8" w14:textId="77777777" w:rsidR="001306F9" w:rsidRDefault="001306F9" w:rsidP="001306F9">
      <w:pPr>
        <w:pStyle w:val="af5"/>
        <w:numPr>
          <w:ilvl w:val="0"/>
          <w:numId w:val="20"/>
        </w:numPr>
        <w:spacing w:before="120"/>
        <w:ind w:left="690" w:hanging="240"/>
        <w:rPr>
          <w:rFonts w:ascii="宋体" w:eastAsia="宋体" w:hAnsi="Times New Roman"/>
          <w:color w:val="000000"/>
        </w:rPr>
      </w:pPr>
      <w:r w:rsidRPr="001306F9">
        <w:rPr>
          <w:rFonts w:ascii="宋体" w:eastAsia="宋体" w:hAnsi="Times New Roman" w:hint="eastAsia"/>
          <w:color w:val="000000"/>
        </w:rPr>
        <w:t>华东政法大学法学，法学硕士</w:t>
      </w:r>
    </w:p>
    <w:p w14:paraId="32E422EC" w14:textId="77777777" w:rsidR="001306F9" w:rsidRDefault="001306F9" w:rsidP="001306F9">
      <w:pPr>
        <w:pStyle w:val="af5"/>
        <w:spacing w:after="0" w:line="480" w:lineRule="auto"/>
        <w:rPr>
          <w:rFonts w:ascii="宋体" w:eastAsia="宋体" w:hAnsi="宋体"/>
          <w:b/>
          <w:sz w:val="24"/>
        </w:rPr>
      </w:pPr>
      <w:r w:rsidRPr="001306F9">
        <w:rPr>
          <w:rFonts w:ascii="宋体" w:eastAsia="宋体" w:hAnsi="宋体" w:hint="eastAsia"/>
          <w:b/>
          <w:sz w:val="24"/>
        </w:rPr>
        <w:t>执业资格</w:t>
      </w:r>
    </w:p>
    <w:p w14:paraId="386C45A0" w14:textId="77777777" w:rsidR="001306F9" w:rsidRDefault="001306F9" w:rsidP="001306F9">
      <w:pPr>
        <w:pStyle w:val="af5"/>
        <w:numPr>
          <w:ilvl w:val="0"/>
          <w:numId w:val="21"/>
        </w:numPr>
        <w:spacing w:before="120"/>
        <w:ind w:left="690" w:hanging="240"/>
        <w:rPr>
          <w:rFonts w:ascii="宋体" w:eastAsia="宋体" w:hAnsi="Times New Roman"/>
          <w:color w:val="000000"/>
        </w:rPr>
      </w:pPr>
      <w:r w:rsidRPr="001306F9">
        <w:rPr>
          <w:rFonts w:ascii="宋体" w:eastAsia="宋体" w:hAnsi="Times New Roman" w:hint="eastAsia"/>
          <w:color w:val="000000"/>
        </w:rPr>
        <w:t>中华人民共和国执业律师</w:t>
      </w:r>
    </w:p>
    <w:p w14:paraId="5408397D" w14:textId="77777777" w:rsidR="001306F9" w:rsidRDefault="001306F9" w:rsidP="001306F9">
      <w:pPr>
        <w:pStyle w:val="af5"/>
        <w:spacing w:after="0" w:line="480" w:lineRule="auto"/>
        <w:rPr>
          <w:rFonts w:ascii="宋体" w:eastAsia="宋体" w:hAnsi="宋体"/>
          <w:b/>
          <w:sz w:val="24"/>
        </w:rPr>
      </w:pPr>
      <w:r w:rsidRPr="001306F9">
        <w:rPr>
          <w:rFonts w:ascii="宋体" w:eastAsia="宋体" w:hAnsi="宋体" w:hint="eastAsia"/>
          <w:b/>
          <w:sz w:val="24"/>
        </w:rPr>
        <w:t>工作语言</w:t>
      </w:r>
    </w:p>
    <w:p w14:paraId="0C2D03B6" w14:textId="77777777" w:rsidR="001306F9" w:rsidRDefault="001306F9" w:rsidP="001306F9">
      <w:pPr>
        <w:pStyle w:val="af5"/>
        <w:numPr>
          <w:ilvl w:val="0"/>
          <w:numId w:val="22"/>
        </w:numPr>
        <w:spacing w:before="120"/>
        <w:ind w:left="690" w:hanging="240"/>
        <w:rPr>
          <w:rFonts w:ascii="宋体" w:eastAsia="宋体" w:hAnsi="Times New Roman"/>
          <w:color w:val="000000"/>
        </w:rPr>
      </w:pPr>
      <w:r w:rsidRPr="001306F9">
        <w:rPr>
          <w:rFonts w:ascii="宋体" w:eastAsia="宋体" w:hAnsi="Times New Roman" w:hint="eastAsia"/>
          <w:color w:val="000000"/>
        </w:rPr>
        <w:t>英语</w:t>
      </w:r>
    </w:p>
    <w:p w14:paraId="1E28BE24" w14:textId="77777777" w:rsidR="001306F9" w:rsidRDefault="001306F9" w:rsidP="001306F9">
      <w:pPr>
        <w:pStyle w:val="af5"/>
        <w:numPr>
          <w:ilvl w:val="0"/>
          <w:numId w:val="23"/>
        </w:numPr>
        <w:spacing w:before="120"/>
        <w:ind w:left="690" w:hanging="240"/>
        <w:rPr>
          <w:rFonts w:ascii="宋体" w:eastAsia="宋体" w:hAnsi="Times New Roman"/>
          <w:color w:val="000000"/>
        </w:rPr>
      </w:pPr>
      <w:r w:rsidRPr="001306F9">
        <w:rPr>
          <w:rFonts w:ascii="宋体" w:eastAsia="宋体" w:hAnsi="Times New Roman" w:hint="eastAsia"/>
          <w:color w:val="000000"/>
        </w:rPr>
        <w:t>普通话</w:t>
      </w:r>
    </w:p>
    <w:p w14:paraId="6A81DBA7" w14:textId="77777777" w:rsidR="001306F9" w:rsidRDefault="001306F9" w:rsidP="001306F9">
      <w:pPr>
        <w:pStyle w:val="af5"/>
        <w:spacing w:after="0" w:line="480" w:lineRule="auto"/>
        <w:rPr>
          <w:rFonts w:ascii="宋体" w:eastAsia="宋体" w:hAnsi="宋体"/>
          <w:b/>
          <w:sz w:val="24"/>
        </w:rPr>
      </w:pPr>
      <w:r w:rsidRPr="001306F9">
        <w:rPr>
          <w:rFonts w:ascii="宋体" w:eastAsia="宋体" w:hAnsi="宋体" w:hint="eastAsia"/>
          <w:b/>
          <w:sz w:val="24"/>
        </w:rPr>
        <w:t>职业背景</w:t>
      </w:r>
    </w:p>
    <w:p w14:paraId="4F0A196B" w14:textId="7FF98404" w:rsidR="00A46A04" w:rsidRPr="001306F9" w:rsidRDefault="001306F9" w:rsidP="001306F9">
      <w:pPr>
        <w:pStyle w:val="af5"/>
        <w:numPr>
          <w:ilvl w:val="0"/>
          <w:numId w:val="24"/>
        </w:numPr>
        <w:spacing w:before="120"/>
        <w:ind w:left="690" w:hanging="240"/>
        <w:rPr>
          <w:rFonts w:ascii="宋体" w:eastAsia="宋体" w:hAnsi="Times New Roman"/>
          <w:color w:val="000000"/>
        </w:rPr>
      </w:pPr>
      <w:r w:rsidRPr="001306F9">
        <w:rPr>
          <w:rFonts w:ascii="宋体" w:eastAsia="宋体" w:hAnsi="Times New Roman" w:hint="eastAsia"/>
          <w:color w:val="000000"/>
        </w:rPr>
        <w:t>郭律师于</w:t>
      </w:r>
      <w:r w:rsidRPr="001306F9">
        <w:rPr>
          <w:rFonts w:ascii="宋体" w:eastAsia="宋体" w:hAnsi="Times New Roman"/>
          <w:color w:val="000000"/>
        </w:rPr>
        <w:t>2019年1月加入方达。在加入方达之前，郭律师曾在一家英国律师事务所驻上海代表处工作，在为客户提供数据保护与网络安全合规有关服务方面有着丰富的经验。</w:t>
      </w:r>
    </w:p>
    <w:sectPr w:rsidR="00A46A04" w:rsidRPr="001306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464A2"/>
    <w:multiLevelType w:val="singleLevel"/>
    <w:tmpl w:val="DA0C86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067C48"/>
    <w:multiLevelType w:val="singleLevel"/>
    <w:tmpl w:val="97A872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943464"/>
    <w:multiLevelType w:val="singleLevel"/>
    <w:tmpl w:val="27346E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1B2A4D"/>
    <w:multiLevelType w:val="singleLevel"/>
    <w:tmpl w:val="5BFE7B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84461E"/>
    <w:multiLevelType w:val="singleLevel"/>
    <w:tmpl w:val="26224F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81A396B"/>
    <w:multiLevelType w:val="singleLevel"/>
    <w:tmpl w:val="478670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D0019C"/>
    <w:multiLevelType w:val="singleLevel"/>
    <w:tmpl w:val="1F5A31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18C0828"/>
    <w:multiLevelType w:val="singleLevel"/>
    <w:tmpl w:val="DF6019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1B34FE1"/>
    <w:multiLevelType w:val="singleLevel"/>
    <w:tmpl w:val="9CF014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50C44C1"/>
    <w:multiLevelType w:val="singleLevel"/>
    <w:tmpl w:val="6E96F2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0B4A15"/>
    <w:multiLevelType w:val="singleLevel"/>
    <w:tmpl w:val="44C6B5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CE243D5"/>
    <w:multiLevelType w:val="singleLevel"/>
    <w:tmpl w:val="BB80AB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1A90A97"/>
    <w:multiLevelType w:val="singleLevel"/>
    <w:tmpl w:val="19D085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ED3E41"/>
    <w:multiLevelType w:val="singleLevel"/>
    <w:tmpl w:val="317001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6C50B39"/>
    <w:multiLevelType w:val="singleLevel"/>
    <w:tmpl w:val="449445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5E7C5B"/>
    <w:multiLevelType w:val="singleLevel"/>
    <w:tmpl w:val="C924133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CA7083"/>
    <w:multiLevelType w:val="singleLevel"/>
    <w:tmpl w:val="23D870F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B626FEB"/>
    <w:multiLevelType w:val="singleLevel"/>
    <w:tmpl w:val="695E98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F319CE"/>
    <w:multiLevelType w:val="singleLevel"/>
    <w:tmpl w:val="71BA7D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A1649A"/>
    <w:multiLevelType w:val="singleLevel"/>
    <w:tmpl w:val="5AF278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E52F2C"/>
    <w:multiLevelType w:val="singleLevel"/>
    <w:tmpl w:val="4494453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E464C5"/>
    <w:multiLevelType w:val="singleLevel"/>
    <w:tmpl w:val="8E54A232"/>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23"/>
  </w:num>
  <w:num w:numId="4">
    <w:abstractNumId w:val="19"/>
  </w:num>
  <w:num w:numId="5">
    <w:abstractNumId w:val="3"/>
  </w:num>
  <w:num w:numId="6">
    <w:abstractNumId w:val="15"/>
  </w:num>
  <w:num w:numId="7">
    <w:abstractNumId w:val="14"/>
  </w:num>
  <w:num w:numId="8">
    <w:abstractNumId w:val="0"/>
  </w:num>
  <w:num w:numId="9">
    <w:abstractNumId w:val="18"/>
  </w:num>
  <w:num w:numId="10">
    <w:abstractNumId w:val="1"/>
  </w:num>
  <w:num w:numId="11">
    <w:abstractNumId w:val="4"/>
  </w:num>
  <w:num w:numId="12">
    <w:abstractNumId w:val="10"/>
  </w:num>
  <w:num w:numId="13">
    <w:abstractNumId w:val="2"/>
  </w:num>
  <w:num w:numId="14">
    <w:abstractNumId w:val="11"/>
  </w:num>
  <w:num w:numId="15">
    <w:abstractNumId w:val="13"/>
  </w:num>
  <w:num w:numId="16">
    <w:abstractNumId w:val="21"/>
  </w:num>
  <w:num w:numId="17">
    <w:abstractNumId w:val="6"/>
  </w:num>
  <w:num w:numId="18">
    <w:abstractNumId w:val="9"/>
  </w:num>
  <w:num w:numId="19">
    <w:abstractNumId w:val="5"/>
  </w:num>
  <w:num w:numId="20">
    <w:abstractNumId w:val="17"/>
  </w:num>
  <w:num w:numId="21">
    <w:abstractNumId w:val="20"/>
  </w:num>
  <w:num w:numId="22">
    <w:abstractNumId w:val="8"/>
  </w:num>
  <w:num w:numId="23">
    <w:abstractNumId w:val="2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6F9"/>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306F9"/>
    <w:pPr>
      <w:spacing w:after="120"/>
    </w:pPr>
  </w:style>
  <w:style w:type="character" w:customStyle="1" w:styleId="af6">
    <w:name w:val="正文文本 字符"/>
    <w:basedOn w:val="a0"/>
    <w:link w:val="af5"/>
    <w:uiPriority w:val="99"/>
    <w:rsid w:val="001306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001D4-86FB-40FF-8BB1-64772481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