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11FFF5" w:rsidR="0049405C" w:rsidRPr="00187BAA" w:rsidRDefault="00D82CBB" w:rsidP="00D82CBB">
            <w:pPr>
              <w:spacing w:line="720" w:lineRule="auto"/>
              <w:rPr>
                <w:rFonts w:ascii="宋体" w:eastAsia="宋体" w:hAnsi="宋体"/>
                <w:color w:val="545551"/>
              </w:rPr>
            </w:pPr>
            <w:bookmarkStart w:id="0" w:name="xingming"/>
            <w:bookmarkStart w:id="1" w:name="_GoBack"/>
            <w:bookmarkEnd w:id="1"/>
            <w:r w:rsidRPr="00D82CBB">
              <w:rPr>
                <w:rFonts w:ascii="宋体" w:eastAsia="宋体" w:hAnsi="Times New Roman" w:hint="eastAsia"/>
                <w:b/>
                <w:color w:val="000000"/>
                <w:sz w:val="48"/>
              </w:rPr>
              <w:t>李洁</w:t>
            </w:r>
            <w:bookmarkEnd w:id="0"/>
          </w:p>
          <w:p w14:paraId="25F73169" w14:textId="77777777" w:rsidR="00D82CBB" w:rsidRPr="00D82CBB" w:rsidRDefault="00D82CBB" w:rsidP="00D82CBB">
            <w:pPr>
              <w:spacing w:line="360" w:lineRule="auto"/>
              <w:rPr>
                <w:rFonts w:ascii="宋体" w:eastAsia="宋体" w:hAnsi="Times New Roman"/>
                <w:b/>
                <w:bCs/>
                <w:color w:val="000000"/>
              </w:rPr>
            </w:pPr>
            <w:bookmarkStart w:id="2" w:name="didian"/>
            <w:r w:rsidRPr="00D82CBB">
              <w:rPr>
                <w:rFonts w:ascii="宋体" w:eastAsia="宋体" w:hAnsi="Times New Roman" w:hint="eastAsia"/>
                <w:b/>
                <w:bCs/>
                <w:color w:val="000000"/>
              </w:rPr>
              <w:t>北京</w:t>
            </w:r>
          </w:p>
          <w:p w14:paraId="706EB16B" w14:textId="172F4876" w:rsidR="0049405C" w:rsidRPr="00187BAA" w:rsidRDefault="00D82CBB" w:rsidP="00D82CBB">
            <w:pPr>
              <w:spacing w:line="360" w:lineRule="auto"/>
              <w:rPr>
                <w:rFonts w:ascii="宋体" w:eastAsia="宋体" w:hAnsi="宋体"/>
                <w:b/>
                <w:bCs/>
                <w:color w:val="545551"/>
              </w:rPr>
            </w:pPr>
            <w:r w:rsidRPr="00D82CBB">
              <w:rPr>
                <w:rFonts w:ascii="宋体" w:eastAsia="宋体" w:hAnsi="Times New Roman" w:hint="eastAsia"/>
                <w:b/>
                <w:bCs/>
                <w:color w:val="000000"/>
              </w:rPr>
              <w:t>合伙人·新加坡</w:t>
            </w:r>
            <w:bookmarkEnd w:id="2"/>
          </w:p>
          <w:p w14:paraId="6199424A" w14:textId="0BFB9D01" w:rsidR="0049405C" w:rsidRPr="00187BAA" w:rsidRDefault="00D82CBB" w:rsidP="00D82CBB">
            <w:pPr>
              <w:spacing w:line="360" w:lineRule="auto"/>
              <w:rPr>
                <w:rFonts w:ascii="宋体" w:eastAsia="宋体" w:hAnsi="宋体"/>
                <w:color w:val="545551"/>
              </w:rPr>
            </w:pPr>
            <w:bookmarkStart w:id="3" w:name="dianhua"/>
            <w:r w:rsidRPr="00D82CBB">
              <w:rPr>
                <w:rFonts w:ascii="宋体" w:eastAsia="宋体" w:hAnsi="Times New Roman"/>
                <w:color w:val="000000"/>
              </w:rPr>
              <w:t xml:space="preserve">+86 10 5769 7436 </w:t>
            </w:r>
            <w:bookmarkEnd w:id="3"/>
          </w:p>
          <w:p w14:paraId="4F910ACA" w14:textId="4EC2E370" w:rsidR="0049405C" w:rsidRPr="00187BAA" w:rsidRDefault="00D82CBB" w:rsidP="00D82CBB">
            <w:pPr>
              <w:spacing w:line="360" w:lineRule="auto"/>
              <w:rPr>
                <w:rFonts w:ascii="宋体" w:eastAsia="宋体" w:hAnsi="宋体"/>
                <w:color w:val="000000"/>
              </w:rPr>
            </w:pPr>
            <w:bookmarkStart w:id="4" w:name="youxiang"/>
            <w:r w:rsidRPr="00D82CBB">
              <w:rPr>
                <w:rFonts w:ascii="宋体" w:eastAsia="宋体" w:hAnsi="Times New Roman"/>
                <w:color w:val="000000"/>
              </w:rPr>
              <w:t>Jie2.li@fangdalaw.com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CB236C" w:rsidR="0049405C" w:rsidRPr="00187BAA" w:rsidRDefault="00D82C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1ABC2D" wp14:editId="52B531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9C22BF" w:rsidR="009465FB" w:rsidRPr="00187BAA" w:rsidRDefault="00D82CBB" w:rsidP="007177F3">
            <w:pPr>
              <w:rPr>
                <w:rFonts w:ascii="宋体" w:eastAsia="宋体" w:hAnsi="宋体"/>
                <w:color w:val="000000"/>
                <w:szCs w:val="21"/>
              </w:rPr>
            </w:pPr>
            <w:bookmarkStart w:id="6" w:name="zhiyelingyu"/>
            <w:r w:rsidRPr="00D82CBB">
              <w:rPr>
                <w:rFonts w:ascii="宋体" w:eastAsia="宋体" w:hAnsi="Times New Roman" w:hint="eastAsia"/>
                <w:color w:val="000000"/>
                <w:szCs w:val="21"/>
              </w:rPr>
              <w:t>李洁律师专长境内外油气（包括液化天然气）、电力、可再生能源和基础设施行业的并购、合资、项目开发和项目融资。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8017FF" w14:textId="77777777" w:rsidR="00D82C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480C41"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近期代理的主要案件</w:t>
      </w:r>
    </w:p>
    <w:p w14:paraId="0A2A91D2" w14:textId="77777777" w:rsidR="00D82CBB" w:rsidRDefault="00D82CBB" w:rsidP="00D82CBB">
      <w:pPr>
        <w:pStyle w:val="af5"/>
        <w:spacing w:before="120"/>
        <w:rPr>
          <w:rFonts w:ascii="宋体" w:eastAsia="宋体" w:hAnsi="Times New Roman"/>
          <w:color w:val="000000"/>
        </w:rPr>
      </w:pPr>
    </w:p>
    <w:p w14:paraId="74CF3834" w14:textId="77777777" w:rsidR="00D82CBB" w:rsidRDefault="00D82CBB" w:rsidP="00D82CBB">
      <w:pPr>
        <w:pStyle w:val="af5"/>
        <w:numPr>
          <w:ilvl w:val="0"/>
          <w:numId w:val="4"/>
        </w:numPr>
        <w:spacing w:before="120"/>
        <w:ind w:left="690" w:hanging="240"/>
        <w:rPr>
          <w:rFonts w:ascii="宋体" w:eastAsia="宋体" w:hAnsi="Times New Roman"/>
          <w:color w:val="000000"/>
        </w:rPr>
      </w:pPr>
      <w:r w:rsidRPr="00D82CBB">
        <w:rPr>
          <w:rFonts w:ascii="宋体" w:eastAsia="宋体" w:hAnsi="Times New Roman" w:hint="eastAsia"/>
          <w:color w:val="000000"/>
        </w:rPr>
        <w:t>代表多家中国主权基金通过多样化创新结构收购海外项目或为中国企业海外项目融资提供法律服务，工作包括架构建议、起草谈判全部交易文件，协助交割等</w:t>
      </w:r>
    </w:p>
    <w:p w14:paraId="0391B837" w14:textId="77777777" w:rsidR="00D82CBB" w:rsidRDefault="00D82CBB" w:rsidP="00D82CBB">
      <w:pPr>
        <w:pStyle w:val="af5"/>
        <w:numPr>
          <w:ilvl w:val="0"/>
          <w:numId w:val="5"/>
        </w:numPr>
        <w:spacing w:before="120"/>
        <w:ind w:left="690" w:hanging="240"/>
        <w:rPr>
          <w:rFonts w:ascii="宋体" w:eastAsia="宋体" w:hAnsi="Times New Roman"/>
          <w:color w:val="000000"/>
        </w:rPr>
      </w:pPr>
      <w:r w:rsidRPr="00D82CBB">
        <w:rPr>
          <w:rFonts w:ascii="宋体" w:eastAsia="宋体" w:hAnsi="Times New Roman" w:hint="eastAsia"/>
          <w:color w:val="000000"/>
        </w:rPr>
        <w:t>代表多家中国工程企业海外能源和基建项目的项目开发（包括特许权协议</w:t>
      </w:r>
      <w:r w:rsidRPr="00D82CBB">
        <w:rPr>
          <w:rFonts w:ascii="宋体" w:eastAsia="宋体" w:hAnsi="Times New Roman"/>
          <w:color w:val="000000"/>
        </w:rPr>
        <w:t>/实施协议、购电协议、EPC协议、运维协议、土地协议、原料供应协议等）、投资、融资提供法律服务</w:t>
      </w:r>
    </w:p>
    <w:p w14:paraId="59244009" w14:textId="77777777" w:rsidR="00D82CBB" w:rsidRDefault="00D82CBB" w:rsidP="00D82CBB">
      <w:pPr>
        <w:pStyle w:val="af5"/>
        <w:numPr>
          <w:ilvl w:val="0"/>
          <w:numId w:val="6"/>
        </w:numPr>
        <w:spacing w:before="120"/>
        <w:ind w:left="690" w:hanging="240"/>
        <w:rPr>
          <w:rFonts w:ascii="宋体" w:eastAsia="宋体" w:hAnsi="Times New Roman"/>
          <w:color w:val="000000"/>
        </w:rPr>
      </w:pPr>
      <w:r w:rsidRPr="00D82CBB">
        <w:rPr>
          <w:rFonts w:ascii="宋体" w:eastAsia="宋体" w:hAnsi="Times New Roman" w:hint="eastAsia"/>
          <w:color w:val="000000"/>
        </w:rPr>
        <w:t>代表多家中国国企出售其境外资产提供法律服务，涉及国家包括英国、哈萨克斯坦、厄瓜多尔、加蓬、印尼等，工作包括进行卖方法律尽职调查、协助组织出售流程、起草交易文件初稿、参与谈判等</w:t>
      </w:r>
    </w:p>
    <w:p w14:paraId="51C987AE" w14:textId="77777777" w:rsidR="00D82CBB" w:rsidRDefault="00D82CBB" w:rsidP="00D82CBB">
      <w:pPr>
        <w:pStyle w:val="af5"/>
        <w:numPr>
          <w:ilvl w:val="0"/>
          <w:numId w:val="7"/>
        </w:numPr>
        <w:spacing w:before="120"/>
        <w:ind w:left="690" w:hanging="240"/>
        <w:rPr>
          <w:rFonts w:ascii="宋体" w:eastAsia="宋体" w:hAnsi="Times New Roman"/>
          <w:color w:val="000000"/>
        </w:rPr>
      </w:pPr>
      <w:r w:rsidRPr="00D82CBB">
        <w:rPr>
          <w:rFonts w:ascii="宋体" w:eastAsia="宋体" w:hAnsi="Times New Roman" w:hint="eastAsia"/>
          <w:color w:val="000000"/>
        </w:rPr>
        <w:t>代表多家中国企业境外项目涉及的潜在纠纷（包括公司治理、保函索赔、股权回购、工程建设合同履行等）提供前期策略咨询</w:t>
      </w:r>
      <w:r w:rsidRPr="00D82CBB">
        <w:rPr>
          <w:rFonts w:ascii="宋体" w:eastAsia="宋体" w:hAnsi="Times New Roman"/>
          <w:color w:val="000000"/>
        </w:rPr>
        <w:t xml:space="preserve">   * 包含加入本所前交易</w:t>
      </w:r>
    </w:p>
    <w:p w14:paraId="6F40681B"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教育背景</w:t>
      </w:r>
    </w:p>
    <w:p w14:paraId="61EE1017" w14:textId="77777777" w:rsidR="00D82CBB" w:rsidRDefault="00D82CBB" w:rsidP="00D82CBB">
      <w:pPr>
        <w:pStyle w:val="af5"/>
        <w:numPr>
          <w:ilvl w:val="0"/>
          <w:numId w:val="8"/>
        </w:numPr>
        <w:spacing w:before="120"/>
        <w:ind w:left="690" w:hanging="240"/>
        <w:rPr>
          <w:rFonts w:ascii="宋体" w:eastAsia="宋体" w:hAnsi="Times New Roman"/>
          <w:color w:val="000000"/>
        </w:rPr>
      </w:pPr>
      <w:r w:rsidRPr="00D82CBB">
        <w:rPr>
          <w:rFonts w:ascii="宋体" w:eastAsia="宋体" w:hAnsi="Times New Roman" w:hint="eastAsia"/>
          <w:color w:val="000000"/>
        </w:rPr>
        <w:t>哥伦比亚大学法学院，法律硕士，</w:t>
      </w:r>
      <w:r w:rsidRPr="00D82CBB">
        <w:rPr>
          <w:rFonts w:ascii="宋体" w:eastAsia="宋体" w:hAnsi="Times New Roman"/>
          <w:color w:val="000000"/>
        </w:rPr>
        <w:t>2015</w:t>
      </w:r>
    </w:p>
    <w:p w14:paraId="02E8E123" w14:textId="77777777" w:rsidR="00D82CBB" w:rsidRDefault="00D82CBB" w:rsidP="00D82CBB">
      <w:pPr>
        <w:pStyle w:val="af5"/>
        <w:numPr>
          <w:ilvl w:val="0"/>
          <w:numId w:val="9"/>
        </w:numPr>
        <w:spacing w:before="120"/>
        <w:ind w:left="690" w:hanging="240"/>
        <w:rPr>
          <w:rFonts w:ascii="宋体" w:eastAsia="宋体" w:hAnsi="Times New Roman"/>
          <w:color w:val="000000"/>
        </w:rPr>
      </w:pPr>
      <w:r w:rsidRPr="00D82CBB">
        <w:rPr>
          <w:rFonts w:ascii="宋体" w:eastAsia="宋体" w:hAnsi="Times New Roman" w:hint="eastAsia"/>
          <w:color w:val="000000"/>
        </w:rPr>
        <w:t>北京大学法学院，法学硕士，</w:t>
      </w:r>
      <w:r w:rsidRPr="00D82CBB">
        <w:rPr>
          <w:rFonts w:ascii="宋体" w:eastAsia="宋体" w:hAnsi="Times New Roman"/>
          <w:color w:val="000000"/>
        </w:rPr>
        <w:t>2011</w:t>
      </w:r>
    </w:p>
    <w:p w14:paraId="35DEFDDB" w14:textId="77777777" w:rsidR="00D82CBB" w:rsidRDefault="00D82CBB" w:rsidP="00D82CBB">
      <w:pPr>
        <w:pStyle w:val="af5"/>
        <w:numPr>
          <w:ilvl w:val="0"/>
          <w:numId w:val="10"/>
        </w:numPr>
        <w:spacing w:before="120"/>
        <w:ind w:left="690" w:hanging="240"/>
        <w:rPr>
          <w:rFonts w:ascii="宋体" w:eastAsia="宋体" w:hAnsi="Times New Roman"/>
          <w:color w:val="000000"/>
        </w:rPr>
      </w:pPr>
      <w:r w:rsidRPr="00D82CBB">
        <w:rPr>
          <w:rFonts w:ascii="宋体" w:eastAsia="宋体" w:hAnsi="Times New Roman" w:hint="eastAsia"/>
          <w:color w:val="000000"/>
        </w:rPr>
        <w:t>北京大学法学院，法学学士，</w:t>
      </w:r>
      <w:r w:rsidRPr="00D82CBB">
        <w:rPr>
          <w:rFonts w:ascii="宋体" w:eastAsia="宋体" w:hAnsi="Times New Roman"/>
          <w:color w:val="000000"/>
        </w:rPr>
        <w:t>2009</w:t>
      </w:r>
    </w:p>
    <w:p w14:paraId="5A1180B2"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执业资格</w:t>
      </w:r>
    </w:p>
    <w:p w14:paraId="32B8800A" w14:textId="77777777" w:rsidR="00D82CBB" w:rsidRDefault="00D82CBB" w:rsidP="00D82CBB">
      <w:pPr>
        <w:pStyle w:val="af5"/>
        <w:numPr>
          <w:ilvl w:val="0"/>
          <w:numId w:val="11"/>
        </w:numPr>
        <w:spacing w:before="120"/>
        <w:ind w:left="690" w:hanging="240"/>
        <w:rPr>
          <w:rFonts w:ascii="宋体" w:eastAsia="宋体" w:hAnsi="Times New Roman"/>
          <w:color w:val="000000"/>
        </w:rPr>
      </w:pPr>
      <w:r w:rsidRPr="00D82CBB">
        <w:rPr>
          <w:rFonts w:ascii="宋体" w:eastAsia="宋体" w:hAnsi="Times New Roman" w:hint="eastAsia"/>
          <w:color w:val="000000"/>
        </w:rPr>
        <w:t>具备中华人民共和国法律职业资格</w:t>
      </w:r>
    </w:p>
    <w:p w14:paraId="100AA2B9" w14:textId="77777777" w:rsidR="00D82CBB" w:rsidRDefault="00D82CBB" w:rsidP="00D82CBB">
      <w:pPr>
        <w:pStyle w:val="af5"/>
        <w:numPr>
          <w:ilvl w:val="0"/>
          <w:numId w:val="12"/>
        </w:numPr>
        <w:spacing w:before="120"/>
        <w:ind w:left="690" w:hanging="240"/>
        <w:rPr>
          <w:rFonts w:ascii="宋体" w:eastAsia="宋体" w:hAnsi="Times New Roman"/>
          <w:color w:val="000000"/>
        </w:rPr>
      </w:pPr>
      <w:r w:rsidRPr="00D82CBB">
        <w:rPr>
          <w:rFonts w:ascii="宋体" w:eastAsia="宋体" w:hAnsi="Times New Roman" w:hint="eastAsia"/>
          <w:color w:val="000000"/>
        </w:rPr>
        <w:t>美国纽约州执业律师</w:t>
      </w:r>
    </w:p>
    <w:p w14:paraId="403EB4A3" w14:textId="77777777" w:rsidR="00D82CBB" w:rsidRDefault="00D82CBB" w:rsidP="00D82CBB">
      <w:pPr>
        <w:pStyle w:val="af5"/>
        <w:numPr>
          <w:ilvl w:val="0"/>
          <w:numId w:val="13"/>
        </w:numPr>
        <w:spacing w:before="120"/>
        <w:ind w:left="690" w:hanging="240"/>
        <w:rPr>
          <w:rFonts w:ascii="宋体" w:eastAsia="宋体" w:hAnsi="Times New Roman"/>
          <w:color w:val="000000"/>
        </w:rPr>
      </w:pPr>
      <w:r w:rsidRPr="00D82CBB">
        <w:rPr>
          <w:rFonts w:ascii="宋体" w:eastAsia="宋体" w:hAnsi="Times New Roman" w:hint="eastAsia"/>
          <w:color w:val="000000"/>
        </w:rPr>
        <w:t>英格兰和威尔士律师资格</w:t>
      </w:r>
    </w:p>
    <w:p w14:paraId="5F621ABA"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工作语言</w:t>
      </w:r>
    </w:p>
    <w:p w14:paraId="527DD348" w14:textId="77777777" w:rsidR="00D82CBB" w:rsidRDefault="00D82CBB" w:rsidP="00D82CBB">
      <w:pPr>
        <w:pStyle w:val="af5"/>
        <w:numPr>
          <w:ilvl w:val="0"/>
          <w:numId w:val="14"/>
        </w:numPr>
        <w:spacing w:before="120"/>
        <w:ind w:left="690" w:hanging="240"/>
        <w:rPr>
          <w:rFonts w:ascii="宋体" w:eastAsia="宋体" w:hAnsi="Times New Roman"/>
          <w:color w:val="000000"/>
        </w:rPr>
      </w:pPr>
      <w:r w:rsidRPr="00D82CBB">
        <w:rPr>
          <w:rFonts w:ascii="宋体" w:eastAsia="宋体" w:hAnsi="Times New Roman" w:hint="eastAsia"/>
          <w:color w:val="000000"/>
        </w:rPr>
        <w:t>普通话（母语）</w:t>
      </w:r>
    </w:p>
    <w:p w14:paraId="6466604E" w14:textId="77777777" w:rsidR="00D82CBB" w:rsidRDefault="00D82CBB" w:rsidP="00D82CBB">
      <w:pPr>
        <w:pStyle w:val="af5"/>
        <w:numPr>
          <w:ilvl w:val="0"/>
          <w:numId w:val="15"/>
        </w:numPr>
        <w:spacing w:before="120"/>
        <w:ind w:left="690" w:hanging="240"/>
        <w:rPr>
          <w:rFonts w:ascii="宋体" w:eastAsia="宋体" w:hAnsi="Times New Roman"/>
          <w:color w:val="000000"/>
        </w:rPr>
      </w:pPr>
      <w:r w:rsidRPr="00D82CBB">
        <w:rPr>
          <w:rFonts w:ascii="宋体" w:eastAsia="宋体" w:hAnsi="Times New Roman" w:hint="eastAsia"/>
          <w:color w:val="000000"/>
        </w:rPr>
        <w:t>英语（流利）</w:t>
      </w:r>
    </w:p>
    <w:p w14:paraId="01C2C853"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职业背景</w:t>
      </w:r>
    </w:p>
    <w:p w14:paraId="21D353A8" w14:textId="77777777" w:rsidR="00D82CBB" w:rsidRDefault="00D82CBB" w:rsidP="00D82CBB">
      <w:pPr>
        <w:pStyle w:val="af5"/>
        <w:numPr>
          <w:ilvl w:val="0"/>
          <w:numId w:val="16"/>
        </w:numPr>
        <w:spacing w:before="120"/>
        <w:ind w:left="690" w:hanging="240"/>
        <w:rPr>
          <w:rFonts w:ascii="宋体" w:eastAsia="宋体" w:hAnsi="Times New Roman"/>
          <w:color w:val="000000"/>
        </w:rPr>
      </w:pPr>
      <w:r w:rsidRPr="00D82CBB">
        <w:rPr>
          <w:rFonts w:ascii="宋体" w:eastAsia="宋体" w:hAnsi="Times New Roman" w:hint="eastAsia"/>
          <w:color w:val="000000"/>
        </w:rPr>
        <w:t>李律师</w:t>
      </w:r>
      <w:r w:rsidRPr="00D82CBB">
        <w:rPr>
          <w:rFonts w:ascii="宋体" w:eastAsia="宋体" w:hAnsi="Times New Roman"/>
          <w:color w:val="000000"/>
        </w:rPr>
        <w:t>2024年作为顾问律师加入方达律师事务所。在此之前，她曾在一家国际律师事务所工作，主做能源、自然资源及基建项目业务。</w:t>
      </w:r>
    </w:p>
    <w:p w14:paraId="0224F08D"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其他信息</w:t>
      </w:r>
    </w:p>
    <w:p w14:paraId="10376557"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出版物</w:t>
      </w:r>
    </w:p>
    <w:p w14:paraId="49727C84" w14:textId="77777777" w:rsidR="00D82CBB" w:rsidRDefault="00D82CBB" w:rsidP="00D82CBB">
      <w:pPr>
        <w:pStyle w:val="af5"/>
        <w:numPr>
          <w:ilvl w:val="0"/>
          <w:numId w:val="17"/>
        </w:numPr>
        <w:spacing w:before="120"/>
        <w:ind w:left="690" w:hanging="240"/>
        <w:rPr>
          <w:rFonts w:ascii="宋体" w:eastAsia="宋体" w:hAnsi="Times New Roman"/>
          <w:color w:val="000000"/>
        </w:rPr>
      </w:pPr>
      <w:r w:rsidRPr="00D82CBB">
        <w:rPr>
          <w:rFonts w:ascii="宋体" w:eastAsia="宋体" w:hAnsi="Times New Roman"/>
          <w:color w:val="000000"/>
        </w:rPr>
        <w:t>《中国新能源产业</w:t>
      </w:r>
      <w:r w:rsidRPr="00D82CBB">
        <w:rPr>
          <w:rFonts w:ascii="宋体" w:eastAsia="宋体" w:hAnsi="Times New Roman"/>
          <w:color w:val="000000"/>
        </w:rPr>
        <w:t>“</w:t>
      </w:r>
      <w:r w:rsidRPr="00D82CBB">
        <w:rPr>
          <w:rFonts w:ascii="宋体" w:eastAsia="宋体" w:hAnsi="Times New Roman"/>
          <w:color w:val="000000"/>
        </w:rPr>
        <w:t>技术出海</w:t>
      </w:r>
      <w:r w:rsidRPr="00D82CBB">
        <w:rPr>
          <w:rFonts w:ascii="宋体" w:eastAsia="宋体" w:hAnsi="Times New Roman"/>
          <w:color w:val="000000"/>
        </w:rPr>
        <w:t>”</w:t>
      </w:r>
      <w:r w:rsidRPr="00D82CBB">
        <w:rPr>
          <w:rFonts w:ascii="宋体" w:eastAsia="宋体" w:hAnsi="Times New Roman"/>
          <w:color w:val="000000"/>
        </w:rPr>
        <w:t xml:space="preserve">的主要风险和应对建议》，《南方能源观察》，2024年6月 </w:t>
      </w:r>
    </w:p>
    <w:p w14:paraId="1596685F" w14:textId="77777777" w:rsidR="00D82CBB" w:rsidRDefault="00D82CBB" w:rsidP="00D82CBB">
      <w:pPr>
        <w:pStyle w:val="af5"/>
        <w:numPr>
          <w:ilvl w:val="0"/>
          <w:numId w:val="18"/>
        </w:numPr>
        <w:spacing w:before="120"/>
        <w:ind w:left="690" w:hanging="240"/>
        <w:rPr>
          <w:rFonts w:ascii="宋体" w:eastAsia="宋体" w:hAnsi="Times New Roman"/>
          <w:color w:val="000000"/>
        </w:rPr>
      </w:pPr>
      <w:r w:rsidRPr="00D82CBB">
        <w:rPr>
          <w:rFonts w:ascii="宋体" w:eastAsia="宋体" w:hAnsi="Times New Roman"/>
          <w:color w:val="000000"/>
        </w:rPr>
        <w:t xml:space="preserve">《政局稳定的加蓬，能源投资有何要点？》，《能源》杂志，2022年10月 </w:t>
      </w:r>
    </w:p>
    <w:p w14:paraId="2DC808C2" w14:textId="77777777" w:rsidR="00D82CBB" w:rsidRDefault="00D82CBB" w:rsidP="00D82CBB">
      <w:pPr>
        <w:pStyle w:val="af5"/>
        <w:numPr>
          <w:ilvl w:val="0"/>
          <w:numId w:val="19"/>
        </w:numPr>
        <w:spacing w:before="120"/>
        <w:ind w:left="690" w:hanging="240"/>
        <w:rPr>
          <w:rFonts w:ascii="宋体" w:eastAsia="宋体" w:hAnsi="Times New Roman"/>
          <w:color w:val="000000"/>
        </w:rPr>
      </w:pPr>
      <w:r w:rsidRPr="00D82CBB">
        <w:rPr>
          <w:rFonts w:ascii="宋体" w:eastAsia="宋体" w:hAnsi="Times New Roman"/>
          <w:color w:val="000000"/>
        </w:rPr>
        <w:t>《油气行业中的不可抗力条款</w:t>
      </w:r>
      <w:r w:rsidRPr="00D82CBB">
        <w:rPr>
          <w:rFonts w:ascii="宋体" w:eastAsia="宋体" w:hAnsi="Times New Roman"/>
          <w:color w:val="000000"/>
        </w:rPr>
        <w:t>——</w:t>
      </w:r>
      <w:r w:rsidRPr="00D82CBB">
        <w:rPr>
          <w:rFonts w:ascii="宋体" w:eastAsia="宋体" w:hAnsi="Times New Roman"/>
          <w:color w:val="000000"/>
        </w:rPr>
        <w:t xml:space="preserve">国际经验和中国实践浅析》，《能源观察》，2020年2月 </w:t>
      </w:r>
    </w:p>
    <w:p w14:paraId="7493B5AE" w14:textId="77777777" w:rsidR="00D82CBB" w:rsidRDefault="00D82CBB" w:rsidP="00D82CBB">
      <w:pPr>
        <w:pStyle w:val="af5"/>
        <w:numPr>
          <w:ilvl w:val="0"/>
          <w:numId w:val="20"/>
        </w:numPr>
        <w:spacing w:before="120"/>
        <w:ind w:left="690" w:hanging="240"/>
        <w:rPr>
          <w:rFonts w:ascii="宋体" w:eastAsia="宋体" w:hAnsi="Times New Roman"/>
          <w:color w:val="000000"/>
        </w:rPr>
      </w:pPr>
      <w:r w:rsidRPr="00D82CBB">
        <w:rPr>
          <w:rFonts w:ascii="宋体" w:eastAsia="宋体" w:hAnsi="Times New Roman"/>
          <w:color w:val="000000"/>
        </w:rPr>
        <w:t xml:space="preserve">《外资进入中国油气上游：政策诚意十足，期待市场创新》，《能源观察》，2019年9月 </w:t>
      </w:r>
    </w:p>
    <w:p w14:paraId="730B9B89" w14:textId="77777777" w:rsidR="00D82CBB" w:rsidRDefault="00D82CBB" w:rsidP="00D82CBB">
      <w:pPr>
        <w:pStyle w:val="af5"/>
        <w:numPr>
          <w:ilvl w:val="0"/>
          <w:numId w:val="21"/>
        </w:numPr>
        <w:spacing w:before="120"/>
        <w:ind w:left="690" w:hanging="240"/>
        <w:rPr>
          <w:rFonts w:ascii="宋体" w:eastAsia="宋体" w:hAnsi="Times New Roman"/>
          <w:color w:val="000000"/>
        </w:rPr>
      </w:pPr>
      <w:r w:rsidRPr="00D82CBB">
        <w:rPr>
          <w:rFonts w:ascii="宋体" w:eastAsia="宋体" w:hAnsi="Times New Roman"/>
          <w:color w:val="000000"/>
        </w:rPr>
        <w:t>《</w:t>
      </w:r>
      <w:r w:rsidRPr="00D82CBB">
        <w:rPr>
          <w:rFonts w:ascii="宋体" w:eastAsia="宋体" w:hAnsi="Times New Roman"/>
          <w:color w:val="000000"/>
        </w:rPr>
        <w:t>“</w:t>
      </w:r>
      <w:r w:rsidRPr="00D82CBB">
        <w:rPr>
          <w:rFonts w:ascii="宋体" w:eastAsia="宋体" w:hAnsi="Times New Roman"/>
          <w:color w:val="000000"/>
        </w:rPr>
        <w:t>一带一路</w:t>
      </w:r>
      <w:r w:rsidRPr="00D82CBB">
        <w:rPr>
          <w:rFonts w:ascii="宋体" w:eastAsia="宋体" w:hAnsi="Times New Roman"/>
          <w:color w:val="000000"/>
        </w:rPr>
        <w:t>”</w:t>
      </w:r>
      <w:r w:rsidRPr="00D82CBB">
        <w:rPr>
          <w:rFonts w:ascii="宋体" w:eastAsia="宋体" w:hAnsi="Times New Roman"/>
          <w:color w:val="000000"/>
        </w:rPr>
        <w:t xml:space="preserve">项目中东道国政府的角色及风险防范》，《中国海关》，2019年第四、五期 </w:t>
      </w:r>
    </w:p>
    <w:p w14:paraId="7688520E" w14:textId="77777777" w:rsidR="00D82CBB" w:rsidRDefault="00D82CBB" w:rsidP="00D82CBB">
      <w:pPr>
        <w:pStyle w:val="af5"/>
        <w:numPr>
          <w:ilvl w:val="0"/>
          <w:numId w:val="22"/>
        </w:numPr>
        <w:spacing w:before="120"/>
        <w:ind w:left="690" w:hanging="240"/>
        <w:rPr>
          <w:rFonts w:ascii="宋体" w:eastAsia="宋体" w:hAnsi="Times New Roman"/>
          <w:color w:val="000000"/>
        </w:rPr>
      </w:pPr>
      <w:r w:rsidRPr="00D82CBB">
        <w:rPr>
          <w:rFonts w:ascii="宋体" w:eastAsia="宋体" w:hAnsi="Times New Roman"/>
          <w:color w:val="000000"/>
        </w:rPr>
        <w:t xml:space="preserve">《打通国企能源领域投资瓶颈》，《中国外汇》，2018年12月 </w:t>
      </w:r>
    </w:p>
    <w:p w14:paraId="653C1469" w14:textId="77777777" w:rsidR="00D82CBB" w:rsidRDefault="00D82CBB" w:rsidP="00D82CBB">
      <w:pPr>
        <w:pStyle w:val="af5"/>
        <w:numPr>
          <w:ilvl w:val="0"/>
          <w:numId w:val="23"/>
        </w:numPr>
        <w:spacing w:before="120"/>
        <w:ind w:left="690" w:hanging="240"/>
        <w:rPr>
          <w:rFonts w:ascii="宋体" w:eastAsia="宋体" w:hAnsi="Times New Roman"/>
          <w:color w:val="000000"/>
        </w:rPr>
      </w:pPr>
      <w:r w:rsidRPr="00D82CBB">
        <w:rPr>
          <w:rFonts w:ascii="宋体" w:eastAsia="宋体" w:hAnsi="Times New Roman"/>
          <w:color w:val="000000"/>
        </w:rPr>
        <w:t xml:space="preserve">《中国大型项目中的环境风险概述》，Practical Law，汤森路透2016年、2017年 </w:t>
      </w:r>
    </w:p>
    <w:p w14:paraId="6479103F" w14:textId="77777777" w:rsidR="00D82CBB" w:rsidRDefault="00D82CBB" w:rsidP="00D82CBB">
      <w:pPr>
        <w:pStyle w:val="af5"/>
        <w:numPr>
          <w:ilvl w:val="0"/>
          <w:numId w:val="24"/>
        </w:numPr>
        <w:spacing w:before="120"/>
        <w:ind w:left="690" w:hanging="240"/>
        <w:rPr>
          <w:rFonts w:ascii="宋体" w:eastAsia="宋体" w:hAnsi="Times New Roman"/>
          <w:color w:val="000000"/>
        </w:rPr>
      </w:pPr>
      <w:r w:rsidRPr="00D82CBB">
        <w:rPr>
          <w:rFonts w:ascii="宋体" w:eastAsia="宋体" w:hAnsi="Times New Roman"/>
          <w:color w:val="000000"/>
        </w:rPr>
        <w:t xml:space="preserve">世界银行《基础设施开发基准》报告（Benchmarking Infrastructure Development））（原名为《PPP采购基准》（Benchmarking PPP Procurement）），负责中国章节的调研（2017年至2020年） </w:t>
      </w:r>
    </w:p>
    <w:p w14:paraId="674A9ACA" w14:textId="77777777" w:rsidR="00D82CBB" w:rsidRDefault="00D82CBB" w:rsidP="00D82CBB">
      <w:pPr>
        <w:pStyle w:val="af5"/>
        <w:spacing w:after="0" w:line="480" w:lineRule="auto"/>
        <w:rPr>
          <w:rFonts w:ascii="宋体" w:eastAsia="宋体" w:hAnsi="宋体"/>
          <w:b/>
          <w:sz w:val="24"/>
        </w:rPr>
      </w:pPr>
      <w:r w:rsidRPr="00D82CBB">
        <w:rPr>
          <w:rFonts w:ascii="宋体" w:eastAsia="宋体" w:hAnsi="宋体" w:hint="eastAsia"/>
          <w:b/>
          <w:sz w:val="24"/>
        </w:rPr>
        <w:t>获奖情况</w:t>
      </w:r>
    </w:p>
    <w:p w14:paraId="4F0A196B" w14:textId="76AC6633" w:rsidR="00A46A04" w:rsidRPr="00D82CBB" w:rsidRDefault="00D82CBB" w:rsidP="00D82CBB">
      <w:pPr>
        <w:pStyle w:val="af5"/>
        <w:numPr>
          <w:ilvl w:val="0"/>
          <w:numId w:val="25"/>
        </w:numPr>
        <w:spacing w:before="120"/>
        <w:ind w:left="690" w:hanging="240"/>
        <w:rPr>
          <w:rFonts w:ascii="宋体" w:eastAsia="宋体" w:hAnsi="Times New Roman"/>
          <w:color w:val="000000"/>
        </w:rPr>
      </w:pPr>
      <w:r w:rsidRPr="00D82CBB">
        <w:rPr>
          <w:rFonts w:ascii="宋体" w:eastAsia="宋体" w:hAnsi="Times New Roman"/>
          <w:color w:val="000000"/>
        </w:rPr>
        <w:t xml:space="preserve">Legal 500 </w:t>
      </w:r>
      <w:r w:rsidRPr="00D82CBB">
        <w:rPr>
          <w:rFonts w:ascii="宋体" w:eastAsia="宋体" w:hAnsi="Times New Roman"/>
          <w:color w:val="000000"/>
        </w:rPr>
        <w:t>–</w:t>
      </w:r>
      <w:r w:rsidRPr="00D82CBB">
        <w:rPr>
          <w:rFonts w:ascii="宋体" w:eastAsia="宋体" w:hAnsi="Times New Roman"/>
          <w:color w:val="000000"/>
        </w:rPr>
        <w:t xml:space="preserve"> 中国项目及能源，新星律师 </w:t>
      </w:r>
    </w:p>
    <w:sectPr w:rsidR="00A46A04" w:rsidRPr="00D82C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C3A08"/>
    <w:multiLevelType w:val="singleLevel"/>
    <w:tmpl w:val="640ED7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F54F5E"/>
    <w:multiLevelType w:val="singleLevel"/>
    <w:tmpl w:val="ECE6D3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64647F"/>
    <w:multiLevelType w:val="singleLevel"/>
    <w:tmpl w:val="495232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BA1705"/>
    <w:multiLevelType w:val="singleLevel"/>
    <w:tmpl w:val="F41EBD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F76BF4"/>
    <w:multiLevelType w:val="singleLevel"/>
    <w:tmpl w:val="9DB21E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A3053C"/>
    <w:multiLevelType w:val="singleLevel"/>
    <w:tmpl w:val="EECCBD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C87149"/>
    <w:multiLevelType w:val="singleLevel"/>
    <w:tmpl w:val="9DB21E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284906"/>
    <w:multiLevelType w:val="singleLevel"/>
    <w:tmpl w:val="1A2C77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775D87"/>
    <w:multiLevelType w:val="singleLevel"/>
    <w:tmpl w:val="7C9259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157D3A"/>
    <w:multiLevelType w:val="singleLevel"/>
    <w:tmpl w:val="2E48E8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B265AA"/>
    <w:multiLevelType w:val="singleLevel"/>
    <w:tmpl w:val="31365B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AE7BE8"/>
    <w:multiLevelType w:val="singleLevel"/>
    <w:tmpl w:val="8026B2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A7535F"/>
    <w:multiLevelType w:val="singleLevel"/>
    <w:tmpl w:val="A0CC2A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442D28"/>
    <w:multiLevelType w:val="singleLevel"/>
    <w:tmpl w:val="F7A8B2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FC066E"/>
    <w:multiLevelType w:val="singleLevel"/>
    <w:tmpl w:val="3D9604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2A7646"/>
    <w:multiLevelType w:val="singleLevel"/>
    <w:tmpl w:val="51186B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B524E1"/>
    <w:multiLevelType w:val="singleLevel"/>
    <w:tmpl w:val="3CDADC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A42E45"/>
    <w:multiLevelType w:val="singleLevel"/>
    <w:tmpl w:val="EB36FA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C179BE"/>
    <w:multiLevelType w:val="singleLevel"/>
    <w:tmpl w:val="896ECB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1E2BB4"/>
    <w:multiLevelType w:val="singleLevel"/>
    <w:tmpl w:val="6ED4485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E154E9"/>
    <w:multiLevelType w:val="singleLevel"/>
    <w:tmpl w:val="8DFEBD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555198"/>
    <w:multiLevelType w:val="singleLevel"/>
    <w:tmpl w:val="BFD24D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BE7B65"/>
    <w:multiLevelType w:val="singleLevel"/>
    <w:tmpl w:val="4E86E02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5"/>
  </w:num>
  <w:num w:numId="4">
    <w:abstractNumId w:val="12"/>
  </w:num>
  <w:num w:numId="5">
    <w:abstractNumId w:val="21"/>
  </w:num>
  <w:num w:numId="6">
    <w:abstractNumId w:val="18"/>
  </w:num>
  <w:num w:numId="7">
    <w:abstractNumId w:val="0"/>
  </w:num>
  <w:num w:numId="8">
    <w:abstractNumId w:val="19"/>
  </w:num>
  <w:num w:numId="9">
    <w:abstractNumId w:val="23"/>
  </w:num>
  <w:num w:numId="10">
    <w:abstractNumId w:val="3"/>
  </w:num>
  <w:num w:numId="11">
    <w:abstractNumId w:val="11"/>
  </w:num>
  <w:num w:numId="12">
    <w:abstractNumId w:val="22"/>
  </w:num>
  <w:num w:numId="13">
    <w:abstractNumId w:val="13"/>
  </w:num>
  <w:num w:numId="14">
    <w:abstractNumId w:val="7"/>
  </w:num>
  <w:num w:numId="15">
    <w:abstractNumId w:val="2"/>
  </w:num>
  <w:num w:numId="16">
    <w:abstractNumId w:val="14"/>
  </w:num>
  <w:num w:numId="17">
    <w:abstractNumId w:val="17"/>
  </w:num>
  <w:num w:numId="18">
    <w:abstractNumId w:val="16"/>
  </w:num>
  <w:num w:numId="19">
    <w:abstractNumId w:val="1"/>
  </w:num>
  <w:num w:numId="20">
    <w:abstractNumId w:val="15"/>
  </w:num>
  <w:num w:numId="21">
    <w:abstractNumId w:val="8"/>
  </w:num>
  <w:num w:numId="22">
    <w:abstractNumId w:val="20"/>
  </w:num>
  <w:num w:numId="23">
    <w:abstractNumId w:val="24"/>
  </w:num>
  <w:num w:numId="24">
    <w:abstractNumId w:val="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82CBB"/>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2CBB"/>
    <w:pPr>
      <w:spacing w:after="120"/>
    </w:pPr>
  </w:style>
  <w:style w:type="character" w:customStyle="1" w:styleId="af6">
    <w:name w:val="正文文本 字符"/>
    <w:basedOn w:val="a0"/>
    <w:link w:val="af5"/>
    <w:uiPriority w:val="99"/>
    <w:rsid w:val="00D82C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6BB31-6F09-4D8B-BFD9-34BB68A8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