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7549BC2" w:rsidR="0049405C" w:rsidRPr="00187BAA" w:rsidRDefault="00070015" w:rsidP="00070015">
            <w:pPr>
              <w:spacing w:line="720" w:lineRule="auto"/>
              <w:rPr>
                <w:rFonts w:ascii="宋体" w:eastAsia="宋体" w:hAnsi="宋体"/>
                <w:color w:val="545551"/>
              </w:rPr>
            </w:pPr>
            <w:bookmarkStart w:id="0" w:name="xingming"/>
            <w:bookmarkStart w:id="1" w:name="_GoBack"/>
            <w:bookmarkEnd w:id="1"/>
            <w:r w:rsidRPr="00070015">
              <w:rPr>
                <w:rFonts w:ascii="宋体" w:eastAsia="宋体" w:hAnsi="Times New Roman" w:hint="eastAsia"/>
                <w:b/>
                <w:color w:val="000000"/>
                <w:sz w:val="48"/>
              </w:rPr>
              <w:t>刘予今</w:t>
            </w:r>
            <w:bookmarkEnd w:id="0"/>
          </w:p>
          <w:p w14:paraId="706EB16B" w14:textId="73E82A87" w:rsidR="0049405C" w:rsidRPr="00187BAA" w:rsidRDefault="00070015" w:rsidP="00070015">
            <w:pPr>
              <w:spacing w:line="360" w:lineRule="auto"/>
              <w:rPr>
                <w:rFonts w:ascii="宋体" w:eastAsia="宋体" w:hAnsi="宋体"/>
                <w:b/>
                <w:bCs/>
                <w:color w:val="545551"/>
              </w:rPr>
            </w:pPr>
            <w:bookmarkStart w:id="2" w:name="didian"/>
            <w:r w:rsidRPr="00070015">
              <w:rPr>
                <w:rFonts w:ascii="宋体" w:eastAsia="宋体" w:hAnsi="Times New Roman" w:hint="eastAsia"/>
                <w:b/>
                <w:bCs/>
                <w:color w:val="000000"/>
              </w:rPr>
              <w:t>上海</w:t>
            </w:r>
            <w:bookmarkEnd w:id="2"/>
          </w:p>
          <w:p w14:paraId="6199424A" w14:textId="2CB48111" w:rsidR="0049405C" w:rsidRPr="00187BAA" w:rsidRDefault="00070015" w:rsidP="00070015">
            <w:pPr>
              <w:spacing w:line="360" w:lineRule="auto"/>
              <w:rPr>
                <w:rFonts w:ascii="宋体" w:eastAsia="宋体" w:hAnsi="宋体"/>
                <w:color w:val="545551"/>
              </w:rPr>
            </w:pPr>
            <w:bookmarkStart w:id="3" w:name="dianhua"/>
            <w:r w:rsidRPr="00070015">
              <w:rPr>
                <w:rFonts w:ascii="宋体" w:eastAsia="宋体" w:hAnsi="Times New Roman"/>
                <w:color w:val="000000"/>
              </w:rPr>
              <w:t>+86 21 6263 5874</w:t>
            </w:r>
            <w:bookmarkEnd w:id="3"/>
          </w:p>
          <w:p w14:paraId="4F910ACA" w14:textId="23C8451D" w:rsidR="0049405C" w:rsidRPr="00187BAA" w:rsidRDefault="00070015" w:rsidP="00070015">
            <w:pPr>
              <w:spacing w:line="360" w:lineRule="auto"/>
              <w:rPr>
                <w:rFonts w:ascii="宋体" w:eastAsia="宋体" w:hAnsi="宋体"/>
                <w:color w:val="000000"/>
              </w:rPr>
            </w:pPr>
            <w:bookmarkStart w:id="4" w:name="youxiang"/>
            <w:r w:rsidRPr="00070015">
              <w:rPr>
                <w:rFonts w:ascii="宋体" w:eastAsia="宋体" w:hAnsi="Times New Roman"/>
                <w:color w:val="000000"/>
              </w:rPr>
              <w:t>yujin.liu@fangdalaw.com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616705B" w:rsidR="0049405C" w:rsidRPr="00187BAA" w:rsidRDefault="0007001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5E12F4B" wp14:editId="02E7CB0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5103E81" w:rsidR="009465FB" w:rsidRPr="00187BAA" w:rsidRDefault="00070015" w:rsidP="007177F3">
            <w:pPr>
              <w:rPr>
                <w:rFonts w:ascii="宋体" w:eastAsia="宋体" w:hAnsi="宋体"/>
                <w:color w:val="000000"/>
                <w:szCs w:val="21"/>
              </w:rPr>
            </w:pPr>
            <w:bookmarkStart w:id="6" w:name="zhiyelingyu"/>
            <w:r w:rsidRPr="00070015">
              <w:rPr>
                <w:rFonts w:ascii="宋体" w:eastAsia="宋体" w:hAnsi="Times New Roman" w:hint="eastAsia"/>
                <w:color w:val="000000"/>
                <w:szCs w:val="21"/>
              </w:rPr>
              <w:t>刘予今专长于开展合规内部调查、应对境内外政府问询，支持处理数据合规、制裁与出口管制事务，就复合合规政策设计与实施提供咨询，以及开展投资相关的合规风险评估与监测。</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B7FDDB4" w14:textId="77777777" w:rsidR="0007001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36F66B5" w14:textId="77777777" w:rsidR="00070015" w:rsidRDefault="00070015" w:rsidP="00070015">
      <w:pPr>
        <w:pStyle w:val="af5"/>
        <w:spacing w:before="120"/>
        <w:rPr>
          <w:rFonts w:ascii="宋体" w:eastAsia="宋体" w:hAnsi="Times New Roman"/>
          <w:color w:val="000000"/>
        </w:rPr>
      </w:pPr>
      <w:r w:rsidRPr="00070015">
        <w:rPr>
          <w:rFonts w:ascii="宋体" w:eastAsia="宋体" w:hAnsi="Times New Roman" w:hint="eastAsia"/>
          <w:color w:val="000000"/>
        </w:rPr>
        <w:t>他曾主导及参与数百起跨法域（包括大中华区、美国、英国、日本、韩国、印度、菲律宾、俄罗斯、亚美尼亚和波兰）的内部及外部调查，调查范围涵盖贿赂、腐败、费用欺诈、财务报告舞弊、商业秘密窃取、利益冲突、围标串标、超适应症营销、违反出口管制与制裁规定，以及涉外科研投资活动中的不当影响等多重合规领域。</w:t>
      </w:r>
    </w:p>
    <w:p w14:paraId="42D21A92" w14:textId="77777777" w:rsidR="00070015" w:rsidRDefault="00070015" w:rsidP="00070015">
      <w:pPr>
        <w:pStyle w:val="af5"/>
        <w:spacing w:before="120"/>
        <w:rPr>
          <w:rFonts w:ascii="宋体" w:eastAsia="宋体" w:hAnsi="Times New Roman"/>
          <w:color w:val="000000"/>
        </w:rPr>
      </w:pPr>
      <w:r w:rsidRPr="00070015">
        <w:rPr>
          <w:rFonts w:ascii="宋体" w:eastAsia="宋体" w:hAnsi="Times New Roman" w:hint="eastAsia"/>
          <w:color w:val="000000"/>
        </w:rPr>
        <w:t>刘予今拥有十余年为跨国公司应对中美两国监管机构（包括美国司法部、美国证券交易委员会）问询与执法行动的丰富经验。</w:t>
      </w:r>
    </w:p>
    <w:p w14:paraId="69631635" w14:textId="77777777" w:rsidR="00070015" w:rsidRDefault="00070015" w:rsidP="00070015">
      <w:pPr>
        <w:pStyle w:val="af5"/>
        <w:spacing w:before="120"/>
        <w:rPr>
          <w:rFonts w:ascii="宋体" w:eastAsia="宋体" w:hAnsi="Times New Roman"/>
          <w:color w:val="000000"/>
        </w:rPr>
      </w:pPr>
      <w:r w:rsidRPr="00070015">
        <w:rPr>
          <w:rFonts w:ascii="宋体" w:eastAsia="宋体" w:hAnsi="Times New Roman" w:hint="eastAsia"/>
          <w:color w:val="000000"/>
        </w:rPr>
        <w:t>在政府集中整治腐败行动期间，他曾代表多家头部跨国企业及本土公司，协助客户开展危机管理并回应纪委监委、检察院、公安部门、审计署、市场监管局、税务机关及政府采购部门等关键监管机构的问询调查。</w:t>
      </w:r>
    </w:p>
    <w:p w14:paraId="6DA6FA0C" w14:textId="77777777" w:rsidR="00070015" w:rsidRDefault="00070015" w:rsidP="00070015">
      <w:pPr>
        <w:pStyle w:val="af5"/>
        <w:spacing w:before="120"/>
        <w:rPr>
          <w:rFonts w:ascii="宋体" w:eastAsia="宋体" w:hAnsi="Times New Roman"/>
          <w:color w:val="000000"/>
        </w:rPr>
      </w:pPr>
      <w:r w:rsidRPr="00070015">
        <w:rPr>
          <w:rFonts w:ascii="宋体" w:eastAsia="宋体" w:hAnsi="Times New Roman" w:hint="eastAsia"/>
          <w:color w:val="000000"/>
        </w:rPr>
        <w:t>刘予今亦擅长开展复杂合规风险评估，制定定制化合规策略，并设计实施培训项目，常年为处于不同发展阶段、覆盖多元行业的亚洲企业提供业务投资与日常运营合规支持。</w:t>
      </w:r>
    </w:p>
    <w:p w14:paraId="79596D71" w14:textId="77777777" w:rsidR="00070015" w:rsidRDefault="00070015" w:rsidP="00070015">
      <w:pPr>
        <w:pStyle w:val="af5"/>
        <w:spacing w:after="0" w:line="480" w:lineRule="auto"/>
        <w:rPr>
          <w:rFonts w:ascii="宋体" w:eastAsia="宋体" w:hAnsi="宋体"/>
          <w:b/>
          <w:sz w:val="24"/>
        </w:rPr>
      </w:pPr>
      <w:r w:rsidRPr="00070015">
        <w:rPr>
          <w:rFonts w:ascii="宋体" w:eastAsia="宋体" w:hAnsi="宋体" w:hint="eastAsia"/>
          <w:b/>
          <w:sz w:val="24"/>
        </w:rPr>
        <w:t>近期代理的主要案件</w:t>
      </w:r>
    </w:p>
    <w:p w14:paraId="03CFD201" w14:textId="77777777" w:rsidR="00070015" w:rsidRDefault="00070015" w:rsidP="00070015">
      <w:pPr>
        <w:pStyle w:val="af5"/>
        <w:spacing w:before="120"/>
        <w:rPr>
          <w:rFonts w:ascii="宋体" w:eastAsia="宋体" w:hAnsi="Times New Roman"/>
          <w:color w:val="000000"/>
        </w:rPr>
      </w:pPr>
    </w:p>
    <w:p w14:paraId="4712748A" w14:textId="77777777" w:rsidR="00070015" w:rsidRDefault="00070015" w:rsidP="00070015">
      <w:pPr>
        <w:pStyle w:val="af5"/>
        <w:numPr>
          <w:ilvl w:val="0"/>
          <w:numId w:val="4"/>
        </w:numPr>
        <w:spacing w:before="120"/>
        <w:ind w:left="690" w:hanging="240"/>
        <w:rPr>
          <w:rFonts w:ascii="宋体" w:eastAsia="宋体" w:hAnsi="Times New Roman"/>
          <w:color w:val="000000"/>
        </w:rPr>
      </w:pPr>
      <w:r w:rsidRPr="00070015">
        <w:rPr>
          <w:rFonts w:ascii="宋体" w:eastAsia="宋体" w:hAnsi="Times New Roman" w:hint="eastAsia"/>
          <w:color w:val="000000"/>
        </w:rPr>
        <w:t>代表诸多跨国和本土业界领先公司，协助应对来自中国监管部门（包括且不限于监委纪委、检察、公安、审计、市场监督、税务、医药招采等执法领域）和外部审计的质询和危机处理。主导开展相关的内部调查和流程优化项目。</w:t>
      </w:r>
    </w:p>
    <w:p w14:paraId="4A09BA6C" w14:textId="77777777" w:rsidR="00070015" w:rsidRDefault="00070015" w:rsidP="00070015">
      <w:pPr>
        <w:pStyle w:val="af5"/>
        <w:numPr>
          <w:ilvl w:val="0"/>
          <w:numId w:val="5"/>
        </w:numPr>
        <w:spacing w:before="120"/>
        <w:ind w:left="690" w:hanging="240"/>
        <w:rPr>
          <w:rFonts w:ascii="宋体" w:eastAsia="宋体" w:hAnsi="Times New Roman"/>
          <w:color w:val="000000"/>
        </w:rPr>
      </w:pPr>
      <w:r w:rsidRPr="00070015">
        <w:rPr>
          <w:rFonts w:ascii="宋体" w:eastAsia="宋体" w:hAnsi="Times New Roman" w:hint="eastAsia"/>
          <w:color w:val="000000"/>
        </w:rPr>
        <w:t>协助美国司法部（</w:t>
      </w:r>
      <w:r w:rsidRPr="00070015">
        <w:rPr>
          <w:rFonts w:ascii="宋体" w:eastAsia="宋体" w:hAnsi="Times New Roman"/>
          <w:color w:val="000000"/>
        </w:rPr>
        <w:t>DOJ）与证券交易委员会（SEC）委派的独立合规监察官，监督某跨国工业企业在华及亚太地区全球业务的合规体系建设，以落实该公司与美国《反海外腐败法》（FCPA）相关的暂缓起诉协议（DPA）条款。</w:t>
      </w:r>
    </w:p>
    <w:p w14:paraId="21B5A014" w14:textId="77777777" w:rsidR="00070015" w:rsidRDefault="00070015" w:rsidP="00070015">
      <w:pPr>
        <w:pStyle w:val="af5"/>
        <w:numPr>
          <w:ilvl w:val="0"/>
          <w:numId w:val="6"/>
        </w:numPr>
        <w:spacing w:before="120"/>
        <w:ind w:left="690" w:hanging="240"/>
        <w:rPr>
          <w:rFonts w:ascii="宋体" w:eastAsia="宋体" w:hAnsi="Times New Roman"/>
          <w:color w:val="000000"/>
        </w:rPr>
      </w:pPr>
      <w:r w:rsidRPr="00070015">
        <w:rPr>
          <w:rFonts w:ascii="宋体" w:eastAsia="宋体" w:hAnsi="Times New Roman" w:hint="eastAsia"/>
          <w:color w:val="000000"/>
        </w:rPr>
        <w:t>协助某跨国医药公司，应对美国司法部和证券交易委员会委派的独立合规监察官针对全球业务中</w:t>
      </w:r>
      <w:r w:rsidRPr="00070015">
        <w:rPr>
          <w:rFonts w:ascii="宋体" w:eastAsia="宋体" w:hAnsi="Times New Roman"/>
          <w:color w:val="000000"/>
        </w:rPr>
        <w:t>(含中国及亚太地区)提出的监督要求。以执行公司与美国《反海外腐败法》(FCPA) 相关的延期起诉和解协议。</w:t>
      </w:r>
    </w:p>
    <w:p w14:paraId="6C4E0412" w14:textId="77777777" w:rsidR="00070015" w:rsidRDefault="00070015" w:rsidP="00070015">
      <w:pPr>
        <w:pStyle w:val="af5"/>
        <w:numPr>
          <w:ilvl w:val="0"/>
          <w:numId w:val="7"/>
        </w:numPr>
        <w:spacing w:before="120"/>
        <w:ind w:left="690" w:hanging="240"/>
        <w:rPr>
          <w:rFonts w:ascii="宋体" w:eastAsia="宋体" w:hAnsi="Times New Roman"/>
          <w:color w:val="000000"/>
        </w:rPr>
      </w:pPr>
      <w:r w:rsidRPr="00070015">
        <w:rPr>
          <w:rFonts w:ascii="宋体" w:eastAsia="宋体" w:hAnsi="Times New Roman" w:hint="eastAsia"/>
          <w:color w:val="000000"/>
        </w:rPr>
        <w:t>代表多家《财富》</w:t>
      </w:r>
      <w:r w:rsidRPr="00070015">
        <w:rPr>
          <w:rFonts w:ascii="宋体" w:eastAsia="宋体" w:hAnsi="Times New Roman"/>
          <w:color w:val="000000"/>
        </w:rPr>
        <w:t>100强企业，在中国、东南亚及欧洲开展内部调查，处理涉及向政府官员和国有机构人员行贿、腐败、欺诈、利益冲突、招投标违规、贸易合规问题，及其他员工不当行为等复杂案件。</w:t>
      </w:r>
    </w:p>
    <w:p w14:paraId="09864FE0" w14:textId="77777777" w:rsidR="00070015" w:rsidRDefault="00070015" w:rsidP="00070015">
      <w:pPr>
        <w:pStyle w:val="af5"/>
        <w:numPr>
          <w:ilvl w:val="0"/>
          <w:numId w:val="8"/>
        </w:numPr>
        <w:spacing w:before="120"/>
        <w:ind w:left="690" w:hanging="240"/>
        <w:rPr>
          <w:rFonts w:ascii="宋体" w:eastAsia="宋体" w:hAnsi="Times New Roman"/>
          <w:color w:val="000000"/>
        </w:rPr>
      </w:pPr>
      <w:r w:rsidRPr="00070015">
        <w:rPr>
          <w:rFonts w:ascii="宋体" w:eastAsia="宋体" w:hAnsi="Times New Roman" w:hint="eastAsia"/>
          <w:color w:val="000000"/>
        </w:rPr>
        <w:t>代表总部位于亚洲的跨国公司的董事会特别委员会，处理中美跨境诉讼，针对涉嫌侵犯商业秘密行为及企业合规治理缺陷等问题开展独立调查。</w:t>
      </w:r>
    </w:p>
    <w:p w14:paraId="40848B2A" w14:textId="77777777" w:rsidR="00070015" w:rsidRDefault="00070015" w:rsidP="00070015">
      <w:pPr>
        <w:pStyle w:val="af5"/>
        <w:numPr>
          <w:ilvl w:val="0"/>
          <w:numId w:val="9"/>
        </w:numPr>
        <w:spacing w:before="120"/>
        <w:ind w:left="690" w:hanging="240"/>
        <w:rPr>
          <w:rFonts w:ascii="宋体" w:eastAsia="宋体" w:hAnsi="Times New Roman"/>
          <w:color w:val="000000"/>
        </w:rPr>
      </w:pPr>
      <w:r w:rsidRPr="00070015">
        <w:rPr>
          <w:rFonts w:ascii="宋体" w:eastAsia="宋体" w:hAnsi="Times New Roman" w:hint="eastAsia"/>
          <w:color w:val="000000"/>
        </w:rPr>
        <w:t>为行业领军企业提供全球合规风险评估服务（重点覆盖亚洲市场），针对企业日常运营中的合规风险提供法律解决方案和咨询服务。</w:t>
      </w:r>
    </w:p>
    <w:p w14:paraId="147C287B" w14:textId="77777777" w:rsidR="00070015" w:rsidRDefault="00070015" w:rsidP="00070015">
      <w:pPr>
        <w:pStyle w:val="af5"/>
        <w:numPr>
          <w:ilvl w:val="0"/>
          <w:numId w:val="10"/>
        </w:numPr>
        <w:spacing w:before="120"/>
        <w:ind w:left="690" w:hanging="240"/>
        <w:rPr>
          <w:rFonts w:ascii="宋体" w:eastAsia="宋体" w:hAnsi="Times New Roman"/>
          <w:color w:val="000000"/>
        </w:rPr>
      </w:pPr>
      <w:r w:rsidRPr="00070015">
        <w:rPr>
          <w:rFonts w:ascii="宋体" w:eastAsia="宋体" w:hAnsi="Times New Roman" w:hint="eastAsia"/>
          <w:color w:val="000000"/>
        </w:rPr>
        <w:t>为头部风险投资及私募股权基金、网络安全与云服务提供商、顶尖工业制造企业，就其亚洲地区跨行业投资组合及并购交易提供合规尽职调查与风险监测服务。</w:t>
      </w:r>
    </w:p>
    <w:p w14:paraId="2AF0D159" w14:textId="77777777" w:rsidR="00070015" w:rsidRDefault="00070015" w:rsidP="00070015">
      <w:pPr>
        <w:pStyle w:val="af5"/>
        <w:spacing w:after="0" w:line="480" w:lineRule="auto"/>
        <w:rPr>
          <w:rFonts w:ascii="宋体" w:eastAsia="宋体" w:hAnsi="宋体"/>
          <w:b/>
          <w:sz w:val="24"/>
        </w:rPr>
      </w:pPr>
      <w:r w:rsidRPr="00070015">
        <w:rPr>
          <w:rFonts w:ascii="宋体" w:eastAsia="宋体" w:hAnsi="宋体" w:hint="eastAsia"/>
          <w:b/>
          <w:sz w:val="24"/>
        </w:rPr>
        <w:t>教育背景</w:t>
      </w:r>
    </w:p>
    <w:p w14:paraId="5626BA9C" w14:textId="77777777" w:rsidR="00070015" w:rsidRDefault="00070015" w:rsidP="00070015">
      <w:pPr>
        <w:pStyle w:val="af5"/>
        <w:numPr>
          <w:ilvl w:val="0"/>
          <w:numId w:val="11"/>
        </w:numPr>
        <w:spacing w:before="120"/>
        <w:ind w:left="690" w:hanging="240"/>
        <w:rPr>
          <w:rFonts w:ascii="宋体" w:eastAsia="宋体" w:hAnsi="Times New Roman"/>
          <w:color w:val="000000"/>
        </w:rPr>
      </w:pPr>
      <w:r w:rsidRPr="00070015">
        <w:rPr>
          <w:rFonts w:ascii="宋体" w:eastAsia="宋体" w:hAnsi="Times New Roman" w:hint="eastAsia"/>
          <w:color w:val="000000"/>
        </w:rPr>
        <w:t>圣路易斯华盛顿大学，法律博士</w:t>
      </w:r>
    </w:p>
    <w:p w14:paraId="5B677F2E" w14:textId="77777777" w:rsidR="00070015" w:rsidRDefault="00070015" w:rsidP="00070015">
      <w:pPr>
        <w:pStyle w:val="af5"/>
        <w:numPr>
          <w:ilvl w:val="0"/>
          <w:numId w:val="12"/>
        </w:numPr>
        <w:spacing w:before="120"/>
        <w:ind w:left="690" w:hanging="240"/>
        <w:rPr>
          <w:rFonts w:ascii="宋体" w:eastAsia="宋体" w:hAnsi="Times New Roman"/>
          <w:color w:val="000000"/>
        </w:rPr>
      </w:pPr>
      <w:r w:rsidRPr="00070015">
        <w:rPr>
          <w:rFonts w:ascii="宋体" w:eastAsia="宋体" w:hAnsi="Times New Roman" w:hint="eastAsia"/>
          <w:color w:val="000000"/>
        </w:rPr>
        <w:t>上海师范大学，法学学士</w:t>
      </w:r>
      <w:r w:rsidRPr="00070015">
        <w:rPr>
          <w:rFonts w:ascii="宋体" w:eastAsia="宋体" w:hAnsi="Times New Roman"/>
          <w:color w:val="000000"/>
        </w:rPr>
        <w:t xml:space="preserve"> (最优等荣誉毕业)</w:t>
      </w:r>
    </w:p>
    <w:p w14:paraId="1E8162CE" w14:textId="77777777" w:rsidR="00070015" w:rsidRDefault="00070015" w:rsidP="00070015">
      <w:pPr>
        <w:pStyle w:val="af5"/>
        <w:spacing w:after="0" w:line="480" w:lineRule="auto"/>
        <w:rPr>
          <w:rFonts w:ascii="宋体" w:eastAsia="宋体" w:hAnsi="宋体"/>
          <w:b/>
          <w:sz w:val="24"/>
        </w:rPr>
      </w:pPr>
      <w:r w:rsidRPr="00070015">
        <w:rPr>
          <w:rFonts w:ascii="宋体" w:eastAsia="宋体" w:hAnsi="宋体" w:hint="eastAsia"/>
          <w:b/>
          <w:sz w:val="24"/>
        </w:rPr>
        <w:t>执业资格</w:t>
      </w:r>
    </w:p>
    <w:p w14:paraId="70F673BD" w14:textId="77777777" w:rsidR="00070015" w:rsidRDefault="00070015" w:rsidP="00070015">
      <w:pPr>
        <w:pStyle w:val="af5"/>
        <w:numPr>
          <w:ilvl w:val="0"/>
          <w:numId w:val="13"/>
        </w:numPr>
        <w:spacing w:before="120"/>
        <w:ind w:left="690" w:hanging="240"/>
        <w:rPr>
          <w:rFonts w:ascii="宋体" w:eastAsia="宋体" w:hAnsi="Times New Roman"/>
          <w:color w:val="000000"/>
        </w:rPr>
      </w:pPr>
      <w:r w:rsidRPr="00070015">
        <w:rPr>
          <w:rFonts w:ascii="宋体" w:eastAsia="宋体" w:hAnsi="Times New Roman" w:hint="eastAsia"/>
          <w:color w:val="000000"/>
        </w:rPr>
        <w:t>中华人民共和国法律职业资格</w:t>
      </w:r>
    </w:p>
    <w:p w14:paraId="78CB2464" w14:textId="77777777" w:rsidR="00070015" w:rsidRDefault="00070015" w:rsidP="00070015">
      <w:pPr>
        <w:pStyle w:val="af5"/>
        <w:numPr>
          <w:ilvl w:val="0"/>
          <w:numId w:val="14"/>
        </w:numPr>
        <w:spacing w:before="120"/>
        <w:ind w:left="690" w:hanging="240"/>
        <w:rPr>
          <w:rFonts w:ascii="宋体" w:eastAsia="宋体" w:hAnsi="Times New Roman"/>
          <w:color w:val="000000"/>
        </w:rPr>
      </w:pPr>
      <w:r w:rsidRPr="00070015">
        <w:rPr>
          <w:rFonts w:ascii="宋体" w:eastAsia="宋体" w:hAnsi="Times New Roman" w:hint="eastAsia"/>
          <w:color w:val="000000"/>
        </w:rPr>
        <w:t>美国纽约州律师资格</w:t>
      </w:r>
    </w:p>
    <w:p w14:paraId="3FD25CB5" w14:textId="77777777" w:rsidR="00070015" w:rsidRDefault="00070015" w:rsidP="00070015">
      <w:pPr>
        <w:pStyle w:val="af5"/>
        <w:spacing w:after="0" w:line="480" w:lineRule="auto"/>
        <w:rPr>
          <w:rFonts w:ascii="宋体" w:eastAsia="宋体" w:hAnsi="宋体"/>
          <w:b/>
          <w:sz w:val="24"/>
        </w:rPr>
      </w:pPr>
      <w:r w:rsidRPr="00070015">
        <w:rPr>
          <w:rFonts w:ascii="宋体" w:eastAsia="宋体" w:hAnsi="宋体" w:hint="eastAsia"/>
          <w:b/>
          <w:sz w:val="24"/>
        </w:rPr>
        <w:t>工作语言</w:t>
      </w:r>
    </w:p>
    <w:p w14:paraId="601CE2FA" w14:textId="77777777" w:rsidR="00070015" w:rsidRDefault="00070015" w:rsidP="00070015">
      <w:pPr>
        <w:pStyle w:val="af5"/>
        <w:numPr>
          <w:ilvl w:val="0"/>
          <w:numId w:val="15"/>
        </w:numPr>
        <w:spacing w:before="120"/>
        <w:ind w:left="690" w:hanging="240"/>
        <w:rPr>
          <w:rFonts w:ascii="宋体" w:eastAsia="宋体" w:hAnsi="Times New Roman"/>
          <w:color w:val="000000"/>
        </w:rPr>
      </w:pPr>
      <w:r w:rsidRPr="00070015">
        <w:rPr>
          <w:rFonts w:ascii="宋体" w:eastAsia="宋体" w:hAnsi="Times New Roman" w:hint="eastAsia"/>
          <w:color w:val="000000"/>
        </w:rPr>
        <w:t>英语</w:t>
      </w:r>
    </w:p>
    <w:p w14:paraId="659C00AE" w14:textId="77777777" w:rsidR="00070015" w:rsidRDefault="00070015" w:rsidP="00070015">
      <w:pPr>
        <w:pStyle w:val="af5"/>
        <w:numPr>
          <w:ilvl w:val="0"/>
          <w:numId w:val="16"/>
        </w:numPr>
        <w:spacing w:before="120"/>
        <w:ind w:left="690" w:hanging="240"/>
        <w:rPr>
          <w:rFonts w:ascii="宋体" w:eastAsia="宋体" w:hAnsi="Times New Roman"/>
          <w:color w:val="000000"/>
        </w:rPr>
      </w:pPr>
      <w:r w:rsidRPr="00070015">
        <w:rPr>
          <w:rFonts w:ascii="宋体" w:eastAsia="宋体" w:hAnsi="Times New Roman" w:hint="eastAsia"/>
          <w:color w:val="000000"/>
        </w:rPr>
        <w:t>中文</w:t>
      </w:r>
    </w:p>
    <w:p w14:paraId="3DAF6C97" w14:textId="77777777" w:rsidR="00070015" w:rsidRDefault="00070015" w:rsidP="00070015">
      <w:pPr>
        <w:pStyle w:val="af5"/>
        <w:numPr>
          <w:ilvl w:val="0"/>
          <w:numId w:val="17"/>
        </w:numPr>
        <w:spacing w:before="120"/>
        <w:ind w:left="690" w:hanging="240"/>
        <w:rPr>
          <w:rFonts w:ascii="宋体" w:eastAsia="宋体" w:hAnsi="Times New Roman"/>
          <w:color w:val="000000"/>
        </w:rPr>
      </w:pPr>
      <w:r w:rsidRPr="00070015">
        <w:rPr>
          <w:rFonts w:ascii="宋体" w:eastAsia="宋体" w:hAnsi="Times New Roman" w:hint="eastAsia"/>
          <w:color w:val="000000"/>
        </w:rPr>
        <w:t>上海话</w:t>
      </w:r>
    </w:p>
    <w:p w14:paraId="259514D3" w14:textId="77777777" w:rsidR="00070015" w:rsidRDefault="00070015" w:rsidP="00070015">
      <w:pPr>
        <w:pStyle w:val="af5"/>
        <w:spacing w:after="0" w:line="480" w:lineRule="auto"/>
        <w:rPr>
          <w:rFonts w:ascii="宋体" w:eastAsia="宋体" w:hAnsi="宋体"/>
          <w:b/>
          <w:sz w:val="24"/>
        </w:rPr>
      </w:pPr>
      <w:r w:rsidRPr="00070015">
        <w:rPr>
          <w:rFonts w:ascii="宋体" w:eastAsia="宋体" w:hAnsi="宋体" w:hint="eastAsia"/>
          <w:b/>
          <w:sz w:val="24"/>
        </w:rPr>
        <w:t>职业背景</w:t>
      </w:r>
    </w:p>
    <w:p w14:paraId="4F0A196B" w14:textId="107AEFDF" w:rsidR="00A46A04" w:rsidRPr="00070015" w:rsidRDefault="00070015" w:rsidP="00070015">
      <w:pPr>
        <w:pStyle w:val="af5"/>
        <w:numPr>
          <w:ilvl w:val="0"/>
          <w:numId w:val="18"/>
        </w:numPr>
        <w:spacing w:before="120"/>
        <w:ind w:left="690" w:hanging="240"/>
        <w:rPr>
          <w:rFonts w:ascii="宋体" w:eastAsia="宋体" w:hAnsi="Times New Roman"/>
          <w:color w:val="000000"/>
        </w:rPr>
      </w:pPr>
      <w:r w:rsidRPr="00070015">
        <w:rPr>
          <w:rFonts w:ascii="宋体" w:eastAsia="宋体" w:hAnsi="Times New Roman" w:hint="eastAsia"/>
          <w:color w:val="000000"/>
        </w:rPr>
        <w:t>刘予今于</w:t>
      </w:r>
      <w:r w:rsidRPr="00070015">
        <w:rPr>
          <w:rFonts w:ascii="宋体" w:eastAsia="宋体" w:hAnsi="Times New Roman"/>
          <w:color w:val="000000"/>
        </w:rPr>
        <w:t>2023年加入方达律师事务所。在加入方达之前，他曾在美国瑞格律师事务所(Ropes  Gray LLP)的纽约及上海办公室执业逾十年。</w:t>
      </w:r>
    </w:p>
    <w:sectPr w:rsidR="00A46A04" w:rsidRPr="0007001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377C80"/>
    <w:multiLevelType w:val="singleLevel"/>
    <w:tmpl w:val="6CF801F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3AC52C1"/>
    <w:multiLevelType w:val="singleLevel"/>
    <w:tmpl w:val="BFC4557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C245881"/>
    <w:multiLevelType w:val="singleLevel"/>
    <w:tmpl w:val="DE3C691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67D52F7"/>
    <w:multiLevelType w:val="singleLevel"/>
    <w:tmpl w:val="AEA0B5D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8E619DA"/>
    <w:multiLevelType w:val="singleLevel"/>
    <w:tmpl w:val="E69A300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405B2196"/>
    <w:multiLevelType w:val="singleLevel"/>
    <w:tmpl w:val="019CFE1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4BD4A8F"/>
    <w:multiLevelType w:val="singleLevel"/>
    <w:tmpl w:val="EE7493B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6334910"/>
    <w:multiLevelType w:val="singleLevel"/>
    <w:tmpl w:val="FF725B1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E916533"/>
    <w:multiLevelType w:val="singleLevel"/>
    <w:tmpl w:val="2C1E0A1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6C556BB"/>
    <w:multiLevelType w:val="singleLevel"/>
    <w:tmpl w:val="AEA0B5D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7C06AEA"/>
    <w:multiLevelType w:val="singleLevel"/>
    <w:tmpl w:val="8E6E739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D312F40"/>
    <w:multiLevelType w:val="singleLevel"/>
    <w:tmpl w:val="C0A2AC3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2FD25A2"/>
    <w:multiLevelType w:val="singleLevel"/>
    <w:tmpl w:val="5E6A976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58829E6"/>
    <w:multiLevelType w:val="singleLevel"/>
    <w:tmpl w:val="13D2DA4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67F3EC1"/>
    <w:multiLevelType w:val="singleLevel"/>
    <w:tmpl w:val="ACF4916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B5A0423"/>
    <w:multiLevelType w:val="singleLevel"/>
    <w:tmpl w:val="148C8EEE"/>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6"/>
  </w:num>
  <w:num w:numId="3">
    <w:abstractNumId w:val="14"/>
  </w:num>
  <w:num w:numId="4">
    <w:abstractNumId w:val="7"/>
  </w:num>
  <w:num w:numId="5">
    <w:abstractNumId w:val="8"/>
  </w:num>
  <w:num w:numId="6">
    <w:abstractNumId w:val="16"/>
  </w:num>
  <w:num w:numId="7">
    <w:abstractNumId w:val="1"/>
  </w:num>
  <w:num w:numId="8">
    <w:abstractNumId w:val="2"/>
  </w:num>
  <w:num w:numId="9">
    <w:abstractNumId w:val="9"/>
  </w:num>
  <w:num w:numId="10">
    <w:abstractNumId w:val="12"/>
  </w:num>
  <w:num w:numId="11">
    <w:abstractNumId w:val="10"/>
  </w:num>
  <w:num w:numId="12">
    <w:abstractNumId w:val="17"/>
  </w:num>
  <w:num w:numId="13">
    <w:abstractNumId w:val="15"/>
  </w:num>
  <w:num w:numId="14">
    <w:abstractNumId w:val="5"/>
  </w:num>
  <w:num w:numId="15">
    <w:abstractNumId w:val="13"/>
  </w:num>
  <w:num w:numId="16">
    <w:abstractNumId w:val="0"/>
  </w:num>
  <w:num w:numId="17">
    <w:abstractNumId w:val="3"/>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70015"/>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70015"/>
    <w:pPr>
      <w:spacing w:after="120"/>
    </w:pPr>
  </w:style>
  <w:style w:type="character" w:customStyle="1" w:styleId="af6">
    <w:name w:val="正文文本 字符"/>
    <w:basedOn w:val="a0"/>
    <w:link w:val="af5"/>
    <w:uiPriority w:val="99"/>
    <w:rsid w:val="0007001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1AB443-2A47-487F-99E0-BAF3D9700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190</Words>
  <Characters>1089</Characters>
  <Application>Microsoft Office Word</Application>
  <DocSecurity>0</DocSecurity>
  <Lines>9</Lines>
  <Paragraphs>2</Paragraphs>
  <ScaleCrop>false</ScaleCrop>
  <Company/>
  <LinksUpToDate>false</LinksUpToDate>
  <CharactersWithSpaces>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2026-11-04T11:19:00Z</dcterms:created>
  <dcterms:modified xsi:type="dcterms:W3CDTF">2026-11-04T11:19:00Z</dcterms:modified>
</cp:coreProperties>
</file>