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0275E5" w:rsidR="0049405C" w:rsidRPr="00187BAA" w:rsidRDefault="003F05B9" w:rsidP="003F05B9">
            <w:pPr>
              <w:spacing w:line="720" w:lineRule="auto"/>
              <w:rPr>
                <w:rFonts w:ascii="宋体" w:eastAsia="宋体" w:hAnsi="宋体"/>
                <w:color w:val="545551"/>
              </w:rPr>
            </w:pPr>
            <w:bookmarkStart w:id="0" w:name="xingming"/>
            <w:bookmarkStart w:id="1" w:name="_GoBack"/>
            <w:bookmarkEnd w:id="1"/>
            <w:r w:rsidRPr="003F05B9">
              <w:rPr>
                <w:rFonts w:ascii="宋体" w:eastAsia="宋体" w:hAnsi="Times New Roman" w:hint="eastAsia"/>
                <w:b/>
                <w:color w:val="000000"/>
                <w:sz w:val="48"/>
              </w:rPr>
              <w:t>陈周</w:t>
            </w:r>
            <w:bookmarkEnd w:id="0"/>
          </w:p>
          <w:p w14:paraId="706EB16B" w14:textId="39719B79" w:rsidR="0049405C" w:rsidRPr="00187BAA" w:rsidRDefault="003F05B9" w:rsidP="003F05B9">
            <w:pPr>
              <w:spacing w:line="360" w:lineRule="auto"/>
              <w:rPr>
                <w:rFonts w:ascii="宋体" w:eastAsia="宋体" w:hAnsi="宋体"/>
                <w:b/>
                <w:bCs/>
                <w:color w:val="545551"/>
              </w:rPr>
            </w:pPr>
            <w:bookmarkStart w:id="2" w:name="didian"/>
            <w:r w:rsidRPr="003F05B9">
              <w:rPr>
                <w:rFonts w:ascii="宋体" w:eastAsia="宋体" w:hAnsi="Times New Roman" w:hint="eastAsia"/>
                <w:b/>
                <w:bCs/>
                <w:color w:val="000000"/>
              </w:rPr>
              <w:t>合伙人·上海</w:t>
            </w:r>
            <w:bookmarkEnd w:id="2"/>
          </w:p>
          <w:p w14:paraId="6199424A" w14:textId="56663D28" w:rsidR="0049405C" w:rsidRPr="00187BAA" w:rsidRDefault="003F05B9" w:rsidP="003F05B9">
            <w:pPr>
              <w:spacing w:line="360" w:lineRule="auto"/>
              <w:rPr>
                <w:rFonts w:ascii="宋体" w:eastAsia="宋体" w:hAnsi="宋体"/>
                <w:color w:val="545551"/>
              </w:rPr>
            </w:pPr>
            <w:bookmarkStart w:id="3" w:name="dianhua"/>
            <w:r w:rsidRPr="003F05B9">
              <w:rPr>
                <w:rFonts w:ascii="宋体" w:eastAsia="宋体" w:hAnsi="Times New Roman"/>
                <w:color w:val="000000"/>
              </w:rPr>
              <w:t xml:space="preserve">+86 21 2208 1105 </w:t>
            </w:r>
            <w:bookmarkEnd w:id="3"/>
          </w:p>
          <w:p w14:paraId="4F910ACA" w14:textId="2B451D52" w:rsidR="0049405C" w:rsidRPr="00187BAA" w:rsidRDefault="003F05B9" w:rsidP="003F05B9">
            <w:pPr>
              <w:spacing w:line="360" w:lineRule="auto"/>
              <w:rPr>
                <w:rFonts w:ascii="宋体" w:eastAsia="宋体" w:hAnsi="宋体"/>
                <w:color w:val="000000"/>
              </w:rPr>
            </w:pPr>
            <w:bookmarkStart w:id="4" w:name="youxiang"/>
            <w:r w:rsidRPr="003F05B9">
              <w:rPr>
                <w:rFonts w:ascii="宋体" w:eastAsia="宋体" w:hAnsi="Times New Roman"/>
                <w:color w:val="000000"/>
              </w:rPr>
              <w:t>allan.chen@fangdalaw.com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165616" w:rsidR="0049405C" w:rsidRPr="00187BAA" w:rsidRDefault="003F05B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2F172E5" wp14:editId="7376B71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829AF3" w:rsidR="009465FB" w:rsidRPr="00187BAA" w:rsidRDefault="003F05B9" w:rsidP="007177F3">
            <w:pPr>
              <w:rPr>
                <w:rFonts w:ascii="宋体" w:eastAsia="宋体" w:hAnsi="宋体"/>
                <w:color w:val="000000"/>
                <w:szCs w:val="21"/>
              </w:rPr>
            </w:pPr>
            <w:bookmarkStart w:id="6" w:name="zhiyelingyu"/>
            <w:r w:rsidRPr="003F05B9">
              <w:rPr>
                <w:rFonts w:ascii="宋体" w:eastAsia="宋体" w:hAnsi="Times New Roman" w:hint="eastAsia"/>
                <w:color w:val="000000"/>
                <w:szCs w:val="21"/>
              </w:rPr>
              <w:t>陈周律师的专业领域为一般商事诉讼和仲裁（尤其是公司争议和金融争议）、破产清算。</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13B2D2" w14:textId="77777777" w:rsidR="003F05B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E7291D" w14:textId="77777777" w:rsidR="003F05B9" w:rsidRDefault="003F05B9" w:rsidP="003F05B9">
      <w:pPr>
        <w:pStyle w:val="af5"/>
        <w:spacing w:before="120"/>
        <w:rPr>
          <w:rFonts w:ascii="宋体" w:eastAsia="宋体" w:hAnsi="Times New Roman"/>
          <w:color w:val="000000"/>
        </w:rPr>
      </w:pPr>
      <w:r w:rsidRPr="003F05B9">
        <w:rPr>
          <w:rFonts w:ascii="宋体" w:eastAsia="宋体" w:hAnsi="Times New Roman" w:hint="eastAsia"/>
          <w:color w:val="000000"/>
        </w:rPr>
        <w:t>陈周律师是一名经验丰富的争议解决律师。在为跨国客户及国内客户处理涉及中国的争议提供法律服务方面有丰富的经验，主要领域为公司治理争议、金融争议，在诉讼和仲裁中代理客户。同时，陈周律师在破产和重整方面也具有广泛的经验。</w:t>
      </w:r>
    </w:p>
    <w:p w14:paraId="7BEB18D2" w14:textId="77777777" w:rsidR="003F05B9" w:rsidRDefault="003F05B9" w:rsidP="003F05B9">
      <w:pPr>
        <w:pStyle w:val="af5"/>
        <w:spacing w:after="0" w:line="480" w:lineRule="auto"/>
        <w:rPr>
          <w:rFonts w:ascii="宋体" w:eastAsia="宋体" w:hAnsi="宋体"/>
          <w:b/>
          <w:sz w:val="24"/>
        </w:rPr>
      </w:pPr>
      <w:r w:rsidRPr="003F05B9">
        <w:rPr>
          <w:rFonts w:ascii="宋体" w:eastAsia="宋体" w:hAnsi="宋体" w:hint="eastAsia"/>
          <w:b/>
          <w:sz w:val="24"/>
        </w:rPr>
        <w:t>近期代理的主要案件</w:t>
      </w:r>
    </w:p>
    <w:p w14:paraId="46F6527C" w14:textId="77777777" w:rsidR="003F05B9" w:rsidRDefault="003F05B9" w:rsidP="003F05B9">
      <w:pPr>
        <w:pStyle w:val="af5"/>
        <w:spacing w:before="120"/>
        <w:rPr>
          <w:rFonts w:ascii="宋体" w:eastAsia="宋体" w:hAnsi="Times New Roman"/>
          <w:color w:val="000000"/>
        </w:rPr>
      </w:pPr>
      <w:r w:rsidRPr="003F05B9">
        <w:rPr>
          <w:rFonts w:ascii="宋体" w:eastAsia="宋体" w:hAnsi="Times New Roman" w:hint="eastAsia"/>
          <w:color w:val="000000"/>
        </w:rPr>
        <w:t>投资并购纠纷</w:t>
      </w:r>
    </w:p>
    <w:p w14:paraId="4E9A7326" w14:textId="77777777" w:rsidR="003F05B9" w:rsidRDefault="003F05B9" w:rsidP="003F05B9">
      <w:pPr>
        <w:pStyle w:val="af5"/>
        <w:numPr>
          <w:ilvl w:val="0"/>
          <w:numId w:val="1"/>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重要的日本建材公司处理因其间接收购的一家中国卫生洁具公司的财务造假引发的复杂的、标的巨大的跨境争议，涉及代表客户在福建高院对目标公司的创始人提起侵权诉讼，协助客户在香港成功获得支持德国平行诉讼的财产冻结令，协助客户在多个法域同时提起其他相关的平行诉讼和仲裁程序，并代表客户作为最大债权人和最大的债务人参与目标公司的破产重整程序</w:t>
      </w:r>
    </w:p>
    <w:p w14:paraId="06A79E51" w14:textId="77777777" w:rsidR="003F05B9" w:rsidRDefault="003F05B9" w:rsidP="003F05B9">
      <w:pPr>
        <w:pStyle w:val="af5"/>
        <w:numPr>
          <w:ilvl w:val="0"/>
          <w:numId w:val="2"/>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知名私募股权基金处理与其收购的日本公司的中国子公司的原管理层因拒绝被免职引发的纠纷，涉及恢复对中国子公司的控制权，解除原管理层的职务，法定代表人的变更登记，对原管理层提起刑事报案，以及在因纠纷引发的一系列诉讼和仲裁程序中代表客户，包括要求返还子公司财产的股东代表诉讼、原管理层提起的对工商局变更登记的行政诉讼、对原管理层及其他员工提起的关于非法解除劳动关系的劳动仲裁和诉讼，管理层提起的名誉权侵权诉讼和对原管理层提起的损害赔偿诉讼</w:t>
      </w:r>
    </w:p>
    <w:p w14:paraId="525AD015" w14:textId="77777777" w:rsidR="003F05B9" w:rsidRDefault="003F05B9" w:rsidP="003F05B9">
      <w:pPr>
        <w:pStyle w:val="af5"/>
        <w:numPr>
          <w:ilvl w:val="0"/>
          <w:numId w:val="3"/>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国内大型基金处理由于一起百亿元人民币的投资引起的与合资方之间的涉及大陆、香港和日本公司的系列纠纷，包括在两起境内的决议效力纠纷代理目标公司，并在香港获得禁止合资方任命香港公司董事代表香港公司的禁止令</w:t>
      </w:r>
    </w:p>
    <w:p w14:paraId="0A73DF74" w14:textId="77777777" w:rsidR="003F05B9" w:rsidRDefault="003F05B9" w:rsidP="003F05B9">
      <w:pPr>
        <w:pStyle w:val="af5"/>
        <w:numPr>
          <w:ilvl w:val="0"/>
          <w:numId w:val="4"/>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代表一家央企下属的上市房地产集团处理收购的房地产项目公司</w:t>
      </w:r>
      <w:r w:rsidRPr="003F05B9">
        <w:rPr>
          <w:rFonts w:ascii="宋体" w:eastAsia="宋体" w:hAnsi="Times New Roman"/>
          <w:color w:val="000000"/>
        </w:rPr>
        <w:t>49%小股东要求解除股权转让协议的纠纷，涉及一系列关于目标公司管理和控制权的纠纷及香港国际仲裁中心的仲裁案件</w:t>
      </w:r>
    </w:p>
    <w:p w14:paraId="653AB324" w14:textId="77777777" w:rsidR="003F05B9" w:rsidRDefault="003F05B9" w:rsidP="003F05B9">
      <w:pPr>
        <w:pStyle w:val="af5"/>
        <w:numPr>
          <w:ilvl w:val="0"/>
          <w:numId w:val="5"/>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w:t>
      </w:r>
      <w:r w:rsidRPr="003F05B9">
        <w:rPr>
          <w:rFonts w:ascii="宋体" w:eastAsia="宋体" w:hAnsi="Times New Roman"/>
          <w:color w:val="000000"/>
        </w:rPr>
        <w:t>A股上市公司处理因收购某韩国服装品牌引发的纠纷，包括应对卖方提起的诉讼并提起反诉</w:t>
      </w:r>
    </w:p>
    <w:p w14:paraId="0331583F" w14:textId="77777777" w:rsidR="003F05B9" w:rsidRDefault="003F05B9" w:rsidP="003F05B9">
      <w:pPr>
        <w:pStyle w:val="af5"/>
        <w:numPr>
          <w:ilvl w:val="0"/>
          <w:numId w:val="6"/>
        </w:numPr>
        <w:spacing w:before="120"/>
        <w:ind w:left="690" w:hanging="240"/>
        <w:rPr>
          <w:rFonts w:ascii="宋体" w:eastAsia="宋体" w:hAnsi="Times New Roman"/>
          <w:color w:val="000000"/>
        </w:rPr>
      </w:pPr>
      <w:r w:rsidRPr="003F05B9">
        <w:rPr>
          <w:rFonts w:ascii="宋体" w:eastAsia="宋体" w:hAnsi="Times New Roman" w:hint="eastAsia"/>
          <w:color w:val="000000"/>
        </w:rPr>
        <w:t>代表一位民营企业家就一起房地产项目公司的股权转让合同纠纷向最高院提起上诉并成功推翻广西高院的一审判决</w:t>
      </w:r>
    </w:p>
    <w:p w14:paraId="2672E866" w14:textId="77777777" w:rsidR="003F05B9" w:rsidRDefault="003F05B9" w:rsidP="003F05B9">
      <w:pPr>
        <w:pStyle w:val="af5"/>
        <w:numPr>
          <w:ilvl w:val="0"/>
          <w:numId w:val="7"/>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代表一家香港上市公司处理因其作为卖方之一向一家境内上市公司出售境内子公司引发的业绩承诺索赔</w:t>
      </w:r>
    </w:p>
    <w:p w14:paraId="7622B410" w14:textId="77777777" w:rsidR="003F05B9" w:rsidRDefault="003F05B9" w:rsidP="003F05B9">
      <w:pPr>
        <w:pStyle w:val="af5"/>
        <w:numPr>
          <w:ilvl w:val="0"/>
          <w:numId w:val="8"/>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代表一家重要的法国制药公司处理与其收购的国内制药公司全国范围内的经销商的纠纷</w:t>
      </w:r>
    </w:p>
    <w:p w14:paraId="1E323E22" w14:textId="77777777" w:rsidR="003F05B9" w:rsidRDefault="003F05B9" w:rsidP="003F05B9">
      <w:pPr>
        <w:pStyle w:val="af5"/>
        <w:numPr>
          <w:ilvl w:val="0"/>
          <w:numId w:val="9"/>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代表一家香港私募基金处理与某被投林业公司创始人之间涉及财务造假的纠纷，涉及对于公司创始人的刑事报案及股东知情权诉讼</w:t>
      </w:r>
    </w:p>
    <w:p w14:paraId="06B274F9" w14:textId="77777777" w:rsidR="003F05B9" w:rsidRDefault="003F05B9" w:rsidP="003F05B9">
      <w:pPr>
        <w:pStyle w:val="af5"/>
        <w:numPr>
          <w:ilvl w:val="0"/>
          <w:numId w:val="10"/>
        </w:numPr>
        <w:spacing w:before="120"/>
        <w:ind w:left="690" w:hanging="240"/>
        <w:rPr>
          <w:rFonts w:ascii="宋体" w:eastAsia="宋体" w:hAnsi="Times New Roman"/>
          <w:color w:val="000000"/>
        </w:rPr>
      </w:pPr>
      <w:r w:rsidRPr="003F05B9">
        <w:rPr>
          <w:rFonts w:ascii="宋体" w:eastAsia="宋体" w:hAnsi="Times New Roman" w:hint="eastAsia"/>
          <w:color w:val="000000"/>
        </w:rPr>
        <w:t>经常性在各类交易中就各类中国法问题协助交易团队，涉及的问题包括选择争议解决条款、破产、公司治理、公司退出机制、竞业禁止、合规以及劳动争议等等</w:t>
      </w:r>
    </w:p>
    <w:p w14:paraId="1311901D" w14:textId="77777777" w:rsidR="003F05B9" w:rsidRDefault="003F05B9" w:rsidP="003F05B9">
      <w:pPr>
        <w:pStyle w:val="af5"/>
        <w:spacing w:before="120"/>
        <w:rPr>
          <w:rFonts w:ascii="宋体" w:eastAsia="宋体" w:hAnsi="Times New Roman"/>
          <w:color w:val="000000"/>
        </w:rPr>
      </w:pPr>
      <w:r w:rsidRPr="003F05B9">
        <w:rPr>
          <w:rFonts w:ascii="宋体" w:eastAsia="宋体" w:hAnsi="Times New Roman" w:hint="eastAsia"/>
          <w:color w:val="000000"/>
        </w:rPr>
        <w:t>金融纠纷</w:t>
      </w:r>
    </w:p>
    <w:p w14:paraId="34DE9549" w14:textId="77777777" w:rsidR="003F05B9" w:rsidRDefault="003F05B9" w:rsidP="003F05B9">
      <w:pPr>
        <w:pStyle w:val="af5"/>
        <w:numPr>
          <w:ilvl w:val="0"/>
          <w:numId w:val="11"/>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代表一家政策性银行追讨为一家民营企业在欧洲的发电项目提供的项目贷款，涉及意大利、卢森堡、香港及境内的诉讼和破产程序</w:t>
      </w:r>
    </w:p>
    <w:p w14:paraId="00D1C152" w14:textId="77777777" w:rsidR="003F05B9" w:rsidRDefault="003F05B9" w:rsidP="003F05B9">
      <w:pPr>
        <w:pStyle w:val="af5"/>
        <w:numPr>
          <w:ilvl w:val="0"/>
          <w:numId w:val="12"/>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代表一家著名的美国不良资产处置基金处理涉及骗贷犯罪、持续长达数年的金融借款诉讼</w:t>
      </w:r>
    </w:p>
    <w:p w14:paraId="567567C1" w14:textId="77777777" w:rsidR="003F05B9" w:rsidRDefault="003F05B9" w:rsidP="003F05B9">
      <w:pPr>
        <w:pStyle w:val="af5"/>
        <w:numPr>
          <w:ilvl w:val="0"/>
          <w:numId w:val="13"/>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代表一家大型直属央企处理与某世界</w:t>
      </w:r>
      <w:r w:rsidRPr="003F05B9">
        <w:rPr>
          <w:rFonts w:ascii="宋体" w:eastAsia="宋体" w:hAnsi="Times New Roman"/>
          <w:color w:val="000000"/>
        </w:rPr>
        <w:t>500强民营企业集团之间总金额超过人民币20亿元的系列融资性贸易纠纷</w:t>
      </w:r>
    </w:p>
    <w:p w14:paraId="1DD184E9" w14:textId="77777777" w:rsidR="003F05B9" w:rsidRDefault="003F05B9" w:rsidP="003F05B9">
      <w:pPr>
        <w:pStyle w:val="af5"/>
        <w:numPr>
          <w:ilvl w:val="0"/>
          <w:numId w:val="14"/>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代表一家知名证券公司处理因股票质押式回购引发的对于贾跃亭及其兄贾跃民提起的诉讼及公证债权文书强制执行</w:t>
      </w:r>
    </w:p>
    <w:p w14:paraId="7E4A7152" w14:textId="77777777" w:rsidR="003F05B9" w:rsidRDefault="003F05B9" w:rsidP="003F05B9">
      <w:pPr>
        <w:pStyle w:val="af5"/>
        <w:numPr>
          <w:ilvl w:val="0"/>
          <w:numId w:val="15"/>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代表一家欧洲主要的融资租赁公司对为大量设备承租人提供保证的设备制造厂商提起上海国仲仲裁，并后续申请法院执行胜诉仲裁裁决。成功为客户全额追讨主张的约人民币四千万元</w:t>
      </w:r>
    </w:p>
    <w:p w14:paraId="055EB87B" w14:textId="77777777" w:rsidR="003F05B9" w:rsidRDefault="003F05B9" w:rsidP="003F05B9">
      <w:pPr>
        <w:pStyle w:val="af5"/>
        <w:numPr>
          <w:ilvl w:val="0"/>
          <w:numId w:val="16"/>
        </w:numPr>
        <w:spacing w:before="120"/>
        <w:ind w:left="690" w:hanging="240"/>
        <w:rPr>
          <w:rFonts w:ascii="宋体" w:eastAsia="宋体" w:hAnsi="Times New Roman"/>
          <w:color w:val="000000"/>
        </w:rPr>
      </w:pPr>
      <w:r w:rsidRPr="003F05B9">
        <w:rPr>
          <w:rFonts w:ascii="宋体" w:eastAsia="宋体" w:hAnsi="Times New Roman" w:hint="eastAsia"/>
          <w:color w:val="000000"/>
        </w:rPr>
        <w:t>为一家知名证券公司的托管部门提供常年法律服务，处理与不同的份额持有人及基金管理人之间的诸多类型的争议</w:t>
      </w:r>
    </w:p>
    <w:p w14:paraId="378E1EDF" w14:textId="77777777" w:rsidR="003F05B9" w:rsidRDefault="003F05B9" w:rsidP="003F05B9">
      <w:pPr>
        <w:pStyle w:val="af5"/>
        <w:numPr>
          <w:ilvl w:val="0"/>
          <w:numId w:val="17"/>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代表一家政策性银行重组违约的飞机融资贷款</w:t>
      </w:r>
    </w:p>
    <w:p w14:paraId="149051C0" w14:textId="77777777" w:rsidR="003F05B9" w:rsidRDefault="003F05B9" w:rsidP="003F05B9">
      <w:pPr>
        <w:pStyle w:val="af5"/>
        <w:numPr>
          <w:ilvl w:val="0"/>
          <w:numId w:val="18"/>
        </w:numPr>
        <w:spacing w:before="120"/>
        <w:ind w:left="690" w:hanging="240"/>
        <w:rPr>
          <w:rFonts w:ascii="宋体" w:eastAsia="宋体" w:hAnsi="Times New Roman"/>
          <w:color w:val="000000"/>
        </w:rPr>
      </w:pPr>
      <w:r w:rsidRPr="003F05B9">
        <w:rPr>
          <w:rFonts w:ascii="宋体" w:eastAsia="宋体" w:hAnsi="Times New Roman" w:hint="eastAsia"/>
          <w:color w:val="000000"/>
        </w:rPr>
        <w:t>为一家国际知名投行参与其作为大股东参股的公募基金管理公司的一系列带有对抗性的股权交易提供法律服务，包括另一股东的股权在在破产程序的拍卖、在北交所竞标另一国有股东的股权、在法院拍卖程序中竞拍另一股东的股权</w:t>
      </w:r>
    </w:p>
    <w:p w14:paraId="435CF533" w14:textId="77777777" w:rsidR="003F05B9" w:rsidRDefault="003F05B9" w:rsidP="003F05B9">
      <w:pPr>
        <w:pStyle w:val="af5"/>
        <w:numPr>
          <w:ilvl w:val="0"/>
          <w:numId w:val="19"/>
        </w:numPr>
        <w:spacing w:before="120"/>
        <w:ind w:left="690" w:hanging="240"/>
        <w:rPr>
          <w:rFonts w:ascii="宋体" w:eastAsia="宋体" w:hAnsi="Times New Roman"/>
          <w:color w:val="000000"/>
        </w:rPr>
      </w:pPr>
      <w:r w:rsidRPr="003F05B9">
        <w:rPr>
          <w:rFonts w:ascii="宋体" w:eastAsia="宋体" w:hAnsi="Times New Roman" w:hint="eastAsia"/>
          <w:color w:val="000000"/>
        </w:rPr>
        <w:t>代表一支成功的私募基金的普通合伙人处理该基金清盘时与有限合伙人的纠纷</w:t>
      </w:r>
    </w:p>
    <w:p w14:paraId="742B2E69" w14:textId="77777777" w:rsidR="003F05B9" w:rsidRDefault="003F05B9" w:rsidP="003F05B9">
      <w:pPr>
        <w:pStyle w:val="af5"/>
        <w:spacing w:before="120"/>
        <w:rPr>
          <w:rFonts w:ascii="宋体" w:eastAsia="宋体" w:hAnsi="Times New Roman"/>
          <w:color w:val="000000"/>
        </w:rPr>
      </w:pPr>
      <w:r w:rsidRPr="003F05B9">
        <w:rPr>
          <w:rFonts w:ascii="宋体" w:eastAsia="宋体" w:hAnsi="Times New Roman" w:hint="eastAsia"/>
          <w:color w:val="000000"/>
        </w:rPr>
        <w:t>公司治理纠纷</w:t>
      </w:r>
    </w:p>
    <w:p w14:paraId="4BB5D8F4" w14:textId="77777777" w:rsidR="003F05B9" w:rsidRDefault="003F05B9" w:rsidP="003F05B9">
      <w:pPr>
        <w:pStyle w:val="af5"/>
        <w:numPr>
          <w:ilvl w:val="0"/>
          <w:numId w:val="20"/>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香港上市的民营软件公司处理与一家知名香港公司之间的一起持续十余年的合资企业纠纷。在多起相关贸仲仲裁案件、最高院和江苏高院的诉讼案件及合资企业的强制清算程序中代理客户，并且在多起香港诉讼案件中提供有关中国法问题的法律意见。涉及争议总金额将近</w:t>
      </w:r>
      <w:r w:rsidRPr="003F05B9">
        <w:rPr>
          <w:rFonts w:ascii="宋体" w:eastAsia="宋体" w:hAnsi="Times New Roman"/>
          <w:color w:val="000000"/>
        </w:rPr>
        <w:t>1亿美元</w:t>
      </w:r>
    </w:p>
    <w:p w14:paraId="415E9D5D" w14:textId="77777777" w:rsidR="003F05B9" w:rsidRDefault="003F05B9" w:rsidP="003F05B9">
      <w:pPr>
        <w:pStyle w:val="af5"/>
        <w:numPr>
          <w:ilvl w:val="0"/>
          <w:numId w:val="21"/>
        </w:numPr>
        <w:spacing w:before="120"/>
        <w:ind w:left="690" w:hanging="240"/>
        <w:rPr>
          <w:rFonts w:ascii="宋体" w:eastAsia="宋体" w:hAnsi="Times New Roman"/>
          <w:color w:val="000000"/>
        </w:rPr>
      </w:pPr>
      <w:r w:rsidRPr="003F05B9">
        <w:rPr>
          <w:rFonts w:ascii="宋体" w:eastAsia="宋体" w:hAnsi="Times New Roman" w:hint="eastAsia"/>
          <w:color w:val="000000"/>
        </w:rPr>
        <w:t>代表华润处理“宝万之争”</w:t>
      </w:r>
    </w:p>
    <w:p w14:paraId="4D6A2FFC" w14:textId="77777777" w:rsidR="003F05B9" w:rsidRDefault="003F05B9" w:rsidP="003F05B9">
      <w:pPr>
        <w:pStyle w:val="af5"/>
        <w:numPr>
          <w:ilvl w:val="0"/>
          <w:numId w:val="22"/>
        </w:numPr>
        <w:spacing w:before="120"/>
        <w:ind w:left="690" w:hanging="240"/>
        <w:rPr>
          <w:rFonts w:ascii="宋体" w:eastAsia="宋体" w:hAnsi="Times New Roman"/>
          <w:color w:val="000000"/>
        </w:rPr>
      </w:pPr>
      <w:r w:rsidRPr="003F05B9">
        <w:rPr>
          <w:rFonts w:ascii="宋体" w:eastAsia="宋体" w:hAnsi="Times New Roman" w:hint="eastAsia"/>
          <w:color w:val="000000"/>
        </w:rPr>
        <w:t>代表达能处理与娃哈哈因为商标及双方成立的多家合资企业引发的纠纷</w:t>
      </w:r>
    </w:p>
    <w:p w14:paraId="6454CC37" w14:textId="77777777" w:rsidR="003F05B9" w:rsidRDefault="003F05B9" w:rsidP="003F05B9">
      <w:pPr>
        <w:pStyle w:val="af5"/>
        <w:numPr>
          <w:ilvl w:val="0"/>
          <w:numId w:val="23"/>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代表一家欧洲航运公司就终止合资企业事宜在湖北高院起诉中方股东</w:t>
      </w:r>
    </w:p>
    <w:p w14:paraId="29EF0DD9" w14:textId="77777777" w:rsidR="003F05B9" w:rsidRDefault="003F05B9" w:rsidP="003F05B9">
      <w:pPr>
        <w:pStyle w:val="af5"/>
        <w:numPr>
          <w:ilvl w:val="0"/>
          <w:numId w:val="24"/>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代表一家香港工业公司申请强制清算其投资的合资企业，并在后续与合资企业中方股东的贸仲仲裁中代理客户</w:t>
      </w:r>
    </w:p>
    <w:p w14:paraId="6E9E49AD" w14:textId="77777777" w:rsidR="003F05B9" w:rsidRDefault="003F05B9" w:rsidP="003F05B9">
      <w:pPr>
        <w:pStyle w:val="af5"/>
        <w:numPr>
          <w:ilvl w:val="0"/>
          <w:numId w:val="25"/>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代表一家香港房地产开发商处理与一家当地国有企业合资的房地产项目公司的合资争议，涉及合资方对客户和项目公司总经理提起的多起法院诉讼案件</w:t>
      </w:r>
    </w:p>
    <w:p w14:paraId="2016DA97" w14:textId="77777777" w:rsidR="003F05B9" w:rsidRDefault="003F05B9" w:rsidP="003F05B9">
      <w:pPr>
        <w:pStyle w:val="af5"/>
        <w:numPr>
          <w:ilvl w:val="0"/>
          <w:numId w:val="26"/>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大型法国广告公司处理与被收购公司的创始人（留任被收购公司的管理层）的纠纷，涉及法定代表人的变更登记、对创始人提起刑事报案、与创始人进行和解谈判等。在起诉创始人违反忠实义务的诉讼，涉及创始人的关联公司与被收购公司的关联交易的诉讼，及创始人提起的请求撤销解除其职务的董事会决议的诉讼中代理客户</w:t>
      </w:r>
    </w:p>
    <w:p w14:paraId="520C8FD7" w14:textId="77777777" w:rsidR="003F05B9" w:rsidRDefault="003F05B9" w:rsidP="003F05B9">
      <w:pPr>
        <w:pStyle w:val="af5"/>
        <w:numPr>
          <w:ilvl w:val="0"/>
          <w:numId w:val="27"/>
        </w:numPr>
        <w:spacing w:before="120"/>
        <w:ind w:left="690" w:hanging="240"/>
        <w:rPr>
          <w:rFonts w:ascii="宋体" w:eastAsia="宋体" w:hAnsi="Times New Roman"/>
          <w:color w:val="000000"/>
        </w:rPr>
      </w:pPr>
      <w:r w:rsidRPr="003F05B9">
        <w:rPr>
          <w:rFonts w:ascii="宋体" w:eastAsia="宋体" w:hAnsi="Times New Roman" w:hint="eastAsia"/>
          <w:color w:val="000000"/>
        </w:rPr>
        <w:t>代表一名民营企业家处理与收购其创办的办公用品公司并留任其作为董事长的知名美国公司的纠纷。在起诉被收购公司非法解除劳动关系的诉讼、被收购公司提起的违反忠实义务的诉讼，及公司印章的控制权诉讼中代理客户</w:t>
      </w:r>
    </w:p>
    <w:p w14:paraId="4EBF8DB8" w14:textId="77777777" w:rsidR="003F05B9" w:rsidRDefault="003F05B9" w:rsidP="003F05B9">
      <w:pPr>
        <w:pStyle w:val="af5"/>
        <w:numPr>
          <w:ilvl w:val="0"/>
          <w:numId w:val="28"/>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代表一家美国健身器械公司为其与境内子公司的执行董事</w:t>
      </w:r>
      <w:r w:rsidRPr="003F05B9">
        <w:rPr>
          <w:rFonts w:ascii="宋体" w:eastAsia="宋体" w:hAnsi="Times New Roman"/>
          <w:color w:val="000000"/>
        </w:rPr>
        <w:t>/法定代表人的争议提供法律服务，涉及法定代表人变更登记、对该法定代表人提起刑事报案及该子公司的大规模裁员；以及在因纠纷引发的一系列法律程序中代表客户，包括针对工商局的行政复议和诉讼、非法解除劳动关系及追讨公司财产的劳动仲裁及诉讼</w:t>
      </w:r>
    </w:p>
    <w:p w14:paraId="7B3525A9" w14:textId="77777777" w:rsidR="003F05B9" w:rsidRDefault="003F05B9" w:rsidP="003F05B9">
      <w:pPr>
        <w:pStyle w:val="af5"/>
        <w:numPr>
          <w:ilvl w:val="0"/>
          <w:numId w:val="29"/>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代表一家日本上市公司处理与中方合作伙伴的合资纠纷，代表客户向法院申请合资公司的强制解散和清算</w:t>
      </w:r>
    </w:p>
    <w:p w14:paraId="10B1F60D" w14:textId="77777777" w:rsidR="003F05B9" w:rsidRDefault="003F05B9" w:rsidP="003F05B9">
      <w:pPr>
        <w:pStyle w:val="af5"/>
        <w:numPr>
          <w:ilvl w:val="0"/>
          <w:numId w:val="30"/>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代表一家德国工业公司对其中国子公司的总经理提起违反忠实义务的诉讼</w:t>
      </w:r>
    </w:p>
    <w:p w14:paraId="43067F31" w14:textId="77777777" w:rsidR="003F05B9" w:rsidRDefault="003F05B9" w:rsidP="003F05B9">
      <w:pPr>
        <w:pStyle w:val="af5"/>
        <w:numPr>
          <w:ilvl w:val="0"/>
          <w:numId w:val="31"/>
        </w:numPr>
        <w:spacing w:before="120"/>
        <w:ind w:left="690" w:hanging="240"/>
        <w:rPr>
          <w:rFonts w:ascii="宋体" w:eastAsia="宋体" w:hAnsi="Times New Roman"/>
          <w:color w:val="000000"/>
        </w:rPr>
      </w:pPr>
      <w:r w:rsidRPr="003F05B9">
        <w:rPr>
          <w:rFonts w:ascii="宋体" w:eastAsia="宋体" w:hAnsi="Times New Roman" w:hint="eastAsia"/>
          <w:color w:val="000000"/>
        </w:rPr>
        <w:t>经常性就公司治理问题提供法律咨询，包括争议性的董事和高管的变更、董事辞职、董事会或股东会会议、以及董事和高管的职责</w:t>
      </w:r>
    </w:p>
    <w:p w14:paraId="2CBC07DA" w14:textId="77777777" w:rsidR="003F05B9" w:rsidRDefault="003F05B9" w:rsidP="003F05B9">
      <w:pPr>
        <w:pStyle w:val="af5"/>
        <w:spacing w:before="120"/>
        <w:rPr>
          <w:rFonts w:ascii="宋体" w:eastAsia="宋体" w:hAnsi="Times New Roman"/>
          <w:color w:val="000000"/>
        </w:rPr>
      </w:pPr>
      <w:r w:rsidRPr="003F05B9">
        <w:rPr>
          <w:rFonts w:ascii="宋体" w:eastAsia="宋体" w:hAnsi="Times New Roman" w:hint="eastAsia"/>
          <w:color w:val="000000"/>
        </w:rPr>
        <w:t>破产、重整和清算</w:t>
      </w:r>
    </w:p>
    <w:p w14:paraId="771F50C0" w14:textId="77777777" w:rsidR="003F05B9" w:rsidRDefault="003F05B9" w:rsidP="003F05B9">
      <w:pPr>
        <w:pStyle w:val="af5"/>
        <w:numPr>
          <w:ilvl w:val="0"/>
          <w:numId w:val="32"/>
        </w:numPr>
        <w:spacing w:before="120"/>
        <w:ind w:left="690" w:hanging="240"/>
        <w:rPr>
          <w:rFonts w:ascii="宋体" w:eastAsia="宋体" w:hAnsi="Times New Roman"/>
          <w:color w:val="000000"/>
        </w:rPr>
      </w:pPr>
      <w:r w:rsidRPr="003F05B9">
        <w:rPr>
          <w:rFonts w:ascii="宋体" w:eastAsia="宋体" w:hAnsi="Times New Roman" w:hint="eastAsia"/>
          <w:color w:val="000000"/>
        </w:rPr>
        <w:t>作为上海各法院指定的破产管理人和破产清算组的核心成员，参与各类企业（民营、外资或国有）的破产和强制清算程序</w:t>
      </w:r>
    </w:p>
    <w:p w14:paraId="4FAAC976" w14:textId="77777777" w:rsidR="003F05B9" w:rsidRDefault="003F05B9" w:rsidP="003F05B9">
      <w:pPr>
        <w:pStyle w:val="af5"/>
        <w:numPr>
          <w:ilvl w:val="0"/>
          <w:numId w:val="33"/>
        </w:numPr>
        <w:spacing w:before="120"/>
        <w:ind w:left="690" w:hanging="240"/>
        <w:rPr>
          <w:rFonts w:ascii="宋体" w:eastAsia="宋体" w:hAnsi="Times New Roman"/>
          <w:color w:val="000000"/>
        </w:rPr>
      </w:pPr>
      <w:r w:rsidRPr="003F05B9">
        <w:rPr>
          <w:rFonts w:ascii="宋体" w:eastAsia="宋体" w:hAnsi="Times New Roman" w:hint="eastAsia"/>
          <w:color w:val="000000"/>
        </w:rPr>
        <w:t>代表各类公司作为债权人或股东参与中国法院受理的破产和强制清算程序</w:t>
      </w:r>
    </w:p>
    <w:p w14:paraId="2EFB715A" w14:textId="77777777" w:rsidR="003F05B9" w:rsidRDefault="003F05B9" w:rsidP="003F05B9">
      <w:pPr>
        <w:pStyle w:val="af5"/>
        <w:numPr>
          <w:ilvl w:val="0"/>
          <w:numId w:val="34"/>
        </w:numPr>
        <w:spacing w:before="120"/>
        <w:ind w:left="690" w:hanging="240"/>
        <w:rPr>
          <w:rFonts w:ascii="宋体" w:eastAsia="宋体" w:hAnsi="Times New Roman"/>
          <w:color w:val="000000"/>
        </w:rPr>
      </w:pPr>
      <w:r w:rsidRPr="003F05B9">
        <w:rPr>
          <w:rFonts w:ascii="宋体" w:eastAsia="宋体" w:hAnsi="Times New Roman" w:hint="eastAsia"/>
          <w:color w:val="000000"/>
        </w:rPr>
        <w:t>代表荷兰银行作为主要债权人为其参加太子奶集团若干公司的破产程序提供法律服务</w:t>
      </w:r>
    </w:p>
    <w:p w14:paraId="3BF23F8C" w14:textId="77777777" w:rsidR="003F05B9" w:rsidRDefault="003F05B9" w:rsidP="003F05B9">
      <w:pPr>
        <w:pStyle w:val="af5"/>
        <w:numPr>
          <w:ilvl w:val="0"/>
          <w:numId w:val="35"/>
        </w:numPr>
        <w:spacing w:before="120"/>
        <w:ind w:left="690" w:hanging="240"/>
        <w:rPr>
          <w:rFonts w:ascii="宋体" w:eastAsia="宋体" w:hAnsi="Times New Roman"/>
          <w:color w:val="000000"/>
        </w:rPr>
      </w:pPr>
      <w:r w:rsidRPr="003F05B9">
        <w:rPr>
          <w:rFonts w:ascii="宋体" w:eastAsia="宋体" w:hAnsi="Times New Roman" w:hint="eastAsia"/>
          <w:color w:val="000000"/>
        </w:rPr>
        <w:t>为安永、普华永道、毕马威、德勤、致同分别作为多家香港公司、</w:t>
      </w:r>
      <w:r w:rsidRPr="003F05B9">
        <w:rPr>
          <w:rFonts w:ascii="宋体" w:eastAsia="宋体" w:hAnsi="Times New Roman"/>
          <w:color w:val="000000"/>
        </w:rPr>
        <w:t>BVI公司、开曼群岛公司的接管人、清盘人、破产清算人提供接管并处置境内资产的法律服务</w:t>
      </w:r>
    </w:p>
    <w:p w14:paraId="7D120DB1" w14:textId="77777777" w:rsidR="003F05B9" w:rsidRDefault="003F05B9" w:rsidP="003F05B9">
      <w:pPr>
        <w:pStyle w:val="af5"/>
        <w:numPr>
          <w:ilvl w:val="0"/>
          <w:numId w:val="36"/>
        </w:numPr>
        <w:spacing w:before="120"/>
        <w:ind w:left="690" w:hanging="240"/>
        <w:rPr>
          <w:rFonts w:ascii="宋体" w:eastAsia="宋体" w:hAnsi="Times New Roman"/>
          <w:color w:val="000000"/>
        </w:rPr>
      </w:pPr>
      <w:r w:rsidRPr="003F05B9">
        <w:rPr>
          <w:rFonts w:ascii="宋体" w:eastAsia="宋体" w:hAnsi="Times New Roman" w:hint="eastAsia"/>
          <w:color w:val="000000"/>
        </w:rPr>
        <w:t>协助一家大型美国跨国公司解散、清算境内多家合资企业并处理与中方股东的争议</w:t>
      </w:r>
    </w:p>
    <w:p w14:paraId="26A4C132" w14:textId="77777777" w:rsidR="003F05B9" w:rsidRDefault="003F05B9" w:rsidP="003F05B9">
      <w:pPr>
        <w:pStyle w:val="af5"/>
        <w:numPr>
          <w:ilvl w:val="0"/>
          <w:numId w:val="37"/>
        </w:numPr>
        <w:spacing w:before="120"/>
        <w:ind w:left="690" w:hanging="240"/>
        <w:rPr>
          <w:rFonts w:ascii="宋体" w:eastAsia="宋体" w:hAnsi="Times New Roman"/>
          <w:color w:val="000000"/>
        </w:rPr>
      </w:pPr>
      <w:r w:rsidRPr="003F05B9">
        <w:rPr>
          <w:rFonts w:ascii="宋体" w:eastAsia="宋体" w:hAnsi="Times New Roman" w:hint="eastAsia"/>
          <w:color w:val="000000"/>
        </w:rPr>
        <w:t>协助</w:t>
      </w:r>
      <w:r w:rsidRPr="003F05B9">
        <w:rPr>
          <w:rFonts w:ascii="宋体" w:eastAsia="宋体" w:hAnsi="Times New Roman"/>
          <w:color w:val="000000"/>
        </w:rPr>
        <w:t>KSS在美国和日本的跨境破产中收购高田</w:t>
      </w:r>
    </w:p>
    <w:p w14:paraId="72F85527" w14:textId="77777777" w:rsidR="003F05B9" w:rsidRDefault="003F05B9" w:rsidP="003F05B9">
      <w:pPr>
        <w:pStyle w:val="af5"/>
        <w:spacing w:before="120"/>
        <w:rPr>
          <w:rFonts w:ascii="宋体" w:eastAsia="宋体" w:hAnsi="Times New Roman"/>
          <w:color w:val="000000"/>
        </w:rPr>
      </w:pPr>
      <w:r w:rsidRPr="003F05B9">
        <w:rPr>
          <w:rFonts w:ascii="宋体" w:eastAsia="宋体" w:hAnsi="Times New Roman" w:hint="eastAsia"/>
          <w:color w:val="000000"/>
        </w:rPr>
        <w:t>家事纠纷</w:t>
      </w:r>
    </w:p>
    <w:p w14:paraId="20E01D28" w14:textId="77777777" w:rsidR="003F05B9" w:rsidRDefault="003F05B9" w:rsidP="003F05B9">
      <w:pPr>
        <w:pStyle w:val="af5"/>
        <w:numPr>
          <w:ilvl w:val="0"/>
          <w:numId w:val="38"/>
        </w:numPr>
        <w:spacing w:before="120"/>
        <w:ind w:left="690" w:hanging="240"/>
        <w:rPr>
          <w:rFonts w:ascii="宋体" w:eastAsia="宋体" w:hAnsi="Times New Roman"/>
          <w:color w:val="000000"/>
        </w:rPr>
      </w:pPr>
      <w:r w:rsidRPr="003F05B9">
        <w:rPr>
          <w:rFonts w:ascii="宋体" w:eastAsia="宋体" w:hAnsi="Times New Roman" w:hint="eastAsia"/>
          <w:color w:val="000000"/>
        </w:rPr>
        <w:t>为一位已故女企业家的遗嘱执行人处理遗嘱执行及处理与女企业家作为小股东投资的合资公司的外方股东的纠纷</w:t>
      </w:r>
    </w:p>
    <w:p w14:paraId="5208685A" w14:textId="77777777" w:rsidR="003F05B9" w:rsidRDefault="003F05B9" w:rsidP="003F05B9">
      <w:pPr>
        <w:pStyle w:val="af5"/>
        <w:numPr>
          <w:ilvl w:val="0"/>
          <w:numId w:val="39"/>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代表一家服饰公司的创始人处理其前夫在该公司上市过程中对公司股权提出的争议及就未分割财产提起的法院诉讼</w:t>
      </w:r>
    </w:p>
    <w:p w14:paraId="445E16DE" w14:textId="77777777" w:rsidR="003F05B9" w:rsidRDefault="003F05B9" w:rsidP="003F05B9">
      <w:pPr>
        <w:pStyle w:val="af5"/>
        <w:numPr>
          <w:ilvl w:val="0"/>
          <w:numId w:val="40"/>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代表一家上市公司实际控制人和创始人的继承人处理与其他继承人和公司其他股东的一系列纠纷</w:t>
      </w:r>
    </w:p>
    <w:p w14:paraId="0EF6780B" w14:textId="77777777" w:rsidR="003F05B9" w:rsidRDefault="003F05B9" w:rsidP="003F05B9">
      <w:pPr>
        <w:pStyle w:val="af5"/>
        <w:numPr>
          <w:ilvl w:val="0"/>
          <w:numId w:val="41"/>
        </w:numPr>
        <w:spacing w:before="120"/>
        <w:ind w:left="690" w:hanging="240"/>
        <w:rPr>
          <w:rFonts w:ascii="宋体" w:eastAsia="宋体" w:hAnsi="Times New Roman"/>
          <w:color w:val="000000"/>
        </w:rPr>
      </w:pPr>
      <w:r w:rsidRPr="003F05B9">
        <w:rPr>
          <w:rFonts w:ascii="宋体" w:eastAsia="宋体" w:hAnsi="Times New Roman" w:hint="eastAsia"/>
          <w:color w:val="000000"/>
        </w:rPr>
        <w:t>代表一位台湾企业家的遗孀和长子处理与该企业家其他子女的继承纠纷，涉及在大陆对该企业家名下估值超过人民币</w:t>
      </w:r>
      <w:r w:rsidRPr="003F05B9">
        <w:rPr>
          <w:rFonts w:ascii="宋体" w:eastAsia="宋体" w:hAnsi="Times New Roman"/>
          <w:color w:val="000000"/>
        </w:rPr>
        <w:t>10亿元的公司的控制权争夺及多起法院诉讼</w:t>
      </w:r>
    </w:p>
    <w:p w14:paraId="7EDA72DA" w14:textId="77777777" w:rsidR="003F05B9" w:rsidRDefault="003F05B9" w:rsidP="003F05B9">
      <w:pPr>
        <w:pStyle w:val="af5"/>
        <w:spacing w:before="120"/>
        <w:rPr>
          <w:rFonts w:ascii="宋体" w:eastAsia="宋体" w:hAnsi="Times New Roman"/>
          <w:color w:val="000000"/>
        </w:rPr>
      </w:pPr>
      <w:r w:rsidRPr="003F05B9">
        <w:rPr>
          <w:rFonts w:ascii="宋体" w:eastAsia="宋体" w:hAnsi="Times New Roman" w:hint="eastAsia"/>
          <w:color w:val="000000"/>
        </w:rPr>
        <w:t>一般商事纠纷</w:t>
      </w:r>
    </w:p>
    <w:p w14:paraId="1463954C" w14:textId="77777777" w:rsidR="003F05B9" w:rsidRDefault="003F05B9" w:rsidP="003F05B9">
      <w:pPr>
        <w:pStyle w:val="af5"/>
        <w:numPr>
          <w:ilvl w:val="0"/>
          <w:numId w:val="42"/>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代表一家知名欧洲工业气体公司就一份长期气体供应合同项下的纠纷，对气体采购方提起贸仲仲裁</w:t>
      </w:r>
    </w:p>
    <w:p w14:paraId="6E98D167" w14:textId="77777777" w:rsidR="003F05B9" w:rsidRDefault="003F05B9" w:rsidP="003F05B9">
      <w:pPr>
        <w:pStyle w:val="af5"/>
        <w:numPr>
          <w:ilvl w:val="0"/>
          <w:numId w:val="43"/>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代表一家欧洲工业公司在多起设备销售合同争议中对买方提起诉讼或贸仲仲裁</w:t>
      </w:r>
    </w:p>
    <w:p w14:paraId="66492391" w14:textId="77777777" w:rsidR="003F05B9" w:rsidRDefault="003F05B9" w:rsidP="003F05B9">
      <w:pPr>
        <w:pStyle w:val="af5"/>
        <w:numPr>
          <w:ilvl w:val="0"/>
          <w:numId w:val="44"/>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代表一家中部省份的某县政府处理在省高院及巡回法庭提起的</w:t>
      </w:r>
      <w:r w:rsidRPr="003F05B9">
        <w:rPr>
          <w:rFonts w:ascii="宋体" w:eastAsia="宋体" w:hAnsi="Times New Roman"/>
          <w:color w:val="000000"/>
        </w:rPr>
        <w:t>PPP项目争议</w:t>
      </w:r>
    </w:p>
    <w:p w14:paraId="79F28250" w14:textId="77777777" w:rsidR="003F05B9" w:rsidRDefault="003F05B9" w:rsidP="003F05B9">
      <w:pPr>
        <w:pStyle w:val="af5"/>
        <w:numPr>
          <w:ilvl w:val="0"/>
          <w:numId w:val="45"/>
        </w:numPr>
        <w:spacing w:before="120"/>
        <w:ind w:left="690" w:hanging="240"/>
        <w:rPr>
          <w:rFonts w:ascii="宋体" w:eastAsia="宋体" w:hAnsi="Times New Roman"/>
          <w:color w:val="000000"/>
        </w:rPr>
      </w:pPr>
      <w:r w:rsidRPr="003F05B9">
        <w:rPr>
          <w:rFonts w:ascii="宋体" w:eastAsia="宋体" w:hAnsi="Times New Roman" w:hint="eastAsia"/>
          <w:color w:val="000000"/>
        </w:rPr>
        <w:t>代表青岛港特大融资诈骗案的某被害单位参与该案刑事判决涉财产部分的执行程序</w:t>
      </w:r>
    </w:p>
    <w:p w14:paraId="6B3F5472" w14:textId="77777777" w:rsidR="003F05B9" w:rsidRDefault="003F05B9" w:rsidP="003F05B9">
      <w:pPr>
        <w:pStyle w:val="af5"/>
        <w:numPr>
          <w:ilvl w:val="0"/>
          <w:numId w:val="46"/>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代表一家大型直属央企下属公司作为诈骗犯罪的被害单位执行刑事判决涉财产部分，对保险公司提起保险索赔，并处理与罪犯工作单位的民事索赔纠纷</w:t>
      </w:r>
    </w:p>
    <w:p w14:paraId="201CC4E4" w14:textId="77777777" w:rsidR="003F05B9" w:rsidRDefault="003F05B9" w:rsidP="003F05B9">
      <w:pPr>
        <w:pStyle w:val="af5"/>
        <w:numPr>
          <w:ilvl w:val="0"/>
          <w:numId w:val="47"/>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代表一家豪华汽车品牌经销商处理因保险合作引起的在广州和深圳法院的一系列诉讼</w:t>
      </w:r>
    </w:p>
    <w:p w14:paraId="6F323AB7" w14:textId="77777777" w:rsidR="003F05B9" w:rsidRDefault="003F05B9" w:rsidP="003F05B9">
      <w:pPr>
        <w:pStyle w:val="af5"/>
        <w:numPr>
          <w:ilvl w:val="0"/>
          <w:numId w:val="48"/>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代表一家互联网独角兽对一家自媒体提起侵犯名誉权诉讼</w:t>
      </w:r>
    </w:p>
    <w:p w14:paraId="480C0F52" w14:textId="77777777" w:rsidR="003F05B9" w:rsidRDefault="003F05B9" w:rsidP="003F05B9">
      <w:pPr>
        <w:pStyle w:val="af5"/>
        <w:numPr>
          <w:ilvl w:val="0"/>
          <w:numId w:val="49"/>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代表一家新能源企业处理与供应商因产品质量引发的诉讼</w:t>
      </w:r>
    </w:p>
    <w:p w14:paraId="0C986322" w14:textId="77777777" w:rsidR="003F05B9" w:rsidRDefault="003F05B9" w:rsidP="003F05B9">
      <w:pPr>
        <w:pStyle w:val="af5"/>
        <w:numPr>
          <w:ilvl w:val="0"/>
          <w:numId w:val="50"/>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代表一家知名主题乐园处理一名游客提起的质疑乐园守则的诉讼</w:t>
      </w:r>
    </w:p>
    <w:p w14:paraId="5B8DCD67" w14:textId="77777777" w:rsidR="003F05B9" w:rsidRDefault="003F05B9" w:rsidP="003F05B9">
      <w:pPr>
        <w:pStyle w:val="af5"/>
        <w:numPr>
          <w:ilvl w:val="0"/>
          <w:numId w:val="51"/>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代表一家顶级媒体娱乐公司处理由“职业消费者”提起的一系列诉讼</w:t>
      </w:r>
    </w:p>
    <w:p w14:paraId="1D5F7CC3" w14:textId="77777777" w:rsidR="003F05B9" w:rsidRDefault="003F05B9" w:rsidP="003F05B9">
      <w:pPr>
        <w:pStyle w:val="af5"/>
        <w:numPr>
          <w:ilvl w:val="0"/>
          <w:numId w:val="52"/>
        </w:numPr>
        <w:spacing w:before="120"/>
        <w:ind w:left="690" w:hanging="240"/>
        <w:rPr>
          <w:rFonts w:ascii="宋体" w:eastAsia="宋体" w:hAnsi="Times New Roman"/>
          <w:color w:val="000000"/>
        </w:rPr>
      </w:pPr>
      <w:r w:rsidRPr="003F05B9">
        <w:rPr>
          <w:rFonts w:ascii="宋体" w:eastAsia="宋体" w:hAnsi="Times New Roman" w:hint="eastAsia"/>
          <w:color w:val="000000"/>
        </w:rPr>
        <w:t>代表一家知名主题乐园处理一名游客提起的违反安全保障义务的人身侵权诉讼</w:t>
      </w:r>
    </w:p>
    <w:p w14:paraId="290B6FB2" w14:textId="77777777" w:rsidR="003F05B9" w:rsidRDefault="003F05B9" w:rsidP="003F05B9">
      <w:pPr>
        <w:pStyle w:val="af5"/>
        <w:spacing w:after="0" w:line="480" w:lineRule="auto"/>
        <w:rPr>
          <w:rFonts w:ascii="宋体" w:eastAsia="宋体" w:hAnsi="宋体"/>
          <w:b/>
          <w:sz w:val="24"/>
        </w:rPr>
      </w:pPr>
      <w:r w:rsidRPr="003F05B9">
        <w:rPr>
          <w:rFonts w:ascii="宋体" w:eastAsia="宋体" w:hAnsi="宋体" w:hint="eastAsia"/>
          <w:b/>
          <w:sz w:val="24"/>
        </w:rPr>
        <w:t>教育背景</w:t>
      </w:r>
    </w:p>
    <w:p w14:paraId="2674BA05" w14:textId="77777777" w:rsidR="003F05B9" w:rsidRDefault="003F05B9" w:rsidP="003F05B9">
      <w:pPr>
        <w:pStyle w:val="af5"/>
        <w:numPr>
          <w:ilvl w:val="0"/>
          <w:numId w:val="53"/>
        </w:numPr>
        <w:spacing w:before="120"/>
        <w:ind w:left="690" w:hanging="240"/>
        <w:rPr>
          <w:rFonts w:ascii="宋体" w:eastAsia="宋体" w:hAnsi="Times New Roman"/>
          <w:color w:val="000000"/>
        </w:rPr>
      </w:pPr>
      <w:r w:rsidRPr="003F05B9">
        <w:rPr>
          <w:rFonts w:ascii="宋体" w:eastAsia="宋体" w:hAnsi="Times New Roman" w:hint="eastAsia"/>
          <w:color w:val="000000"/>
        </w:rPr>
        <w:t>复旦大学法学院，法学学士</w:t>
      </w:r>
    </w:p>
    <w:p w14:paraId="7B41D5FA" w14:textId="77777777" w:rsidR="003F05B9" w:rsidRDefault="003F05B9" w:rsidP="003F05B9">
      <w:pPr>
        <w:pStyle w:val="af5"/>
        <w:spacing w:after="0" w:line="480" w:lineRule="auto"/>
        <w:rPr>
          <w:rFonts w:ascii="宋体" w:eastAsia="宋体" w:hAnsi="宋体"/>
          <w:b/>
          <w:sz w:val="24"/>
        </w:rPr>
      </w:pPr>
      <w:r w:rsidRPr="003F05B9">
        <w:rPr>
          <w:rFonts w:ascii="宋体" w:eastAsia="宋体" w:hAnsi="宋体" w:hint="eastAsia"/>
          <w:b/>
          <w:sz w:val="24"/>
        </w:rPr>
        <w:t>执业资格</w:t>
      </w:r>
    </w:p>
    <w:p w14:paraId="04183942" w14:textId="77777777" w:rsidR="003F05B9" w:rsidRDefault="003F05B9" w:rsidP="003F05B9">
      <w:pPr>
        <w:pStyle w:val="af5"/>
        <w:numPr>
          <w:ilvl w:val="0"/>
          <w:numId w:val="54"/>
        </w:numPr>
        <w:spacing w:before="120"/>
        <w:ind w:left="690" w:hanging="240"/>
        <w:rPr>
          <w:rFonts w:ascii="宋体" w:eastAsia="宋体" w:hAnsi="Times New Roman"/>
          <w:color w:val="000000"/>
        </w:rPr>
      </w:pPr>
      <w:r w:rsidRPr="003F05B9">
        <w:rPr>
          <w:rFonts w:ascii="宋体" w:eastAsia="宋体" w:hAnsi="Times New Roman" w:hint="eastAsia"/>
          <w:color w:val="000000"/>
        </w:rPr>
        <w:t>中华人民共和国执业律师</w:t>
      </w:r>
    </w:p>
    <w:p w14:paraId="2D2A2B21" w14:textId="77777777" w:rsidR="003F05B9" w:rsidRDefault="003F05B9" w:rsidP="003F05B9">
      <w:pPr>
        <w:pStyle w:val="af5"/>
        <w:spacing w:after="0" w:line="480" w:lineRule="auto"/>
        <w:rPr>
          <w:rFonts w:ascii="宋体" w:eastAsia="宋体" w:hAnsi="宋体"/>
          <w:b/>
          <w:sz w:val="24"/>
        </w:rPr>
      </w:pPr>
      <w:r w:rsidRPr="003F05B9">
        <w:rPr>
          <w:rFonts w:ascii="宋体" w:eastAsia="宋体" w:hAnsi="宋体" w:hint="eastAsia"/>
          <w:b/>
          <w:sz w:val="24"/>
        </w:rPr>
        <w:t>工作语言</w:t>
      </w:r>
    </w:p>
    <w:p w14:paraId="21199C62" w14:textId="77777777" w:rsidR="003F05B9" w:rsidRDefault="003F05B9" w:rsidP="003F05B9">
      <w:pPr>
        <w:pStyle w:val="af5"/>
        <w:numPr>
          <w:ilvl w:val="0"/>
          <w:numId w:val="55"/>
        </w:numPr>
        <w:spacing w:before="120"/>
        <w:ind w:left="690" w:hanging="240"/>
        <w:rPr>
          <w:rFonts w:ascii="宋体" w:eastAsia="宋体" w:hAnsi="Times New Roman"/>
          <w:color w:val="000000"/>
        </w:rPr>
      </w:pPr>
      <w:r w:rsidRPr="003F05B9">
        <w:rPr>
          <w:rFonts w:ascii="宋体" w:eastAsia="宋体" w:hAnsi="Times New Roman" w:hint="eastAsia"/>
          <w:color w:val="000000"/>
        </w:rPr>
        <w:t>中文</w:t>
      </w:r>
    </w:p>
    <w:p w14:paraId="30BCAF5D" w14:textId="77777777" w:rsidR="003F05B9" w:rsidRDefault="003F05B9" w:rsidP="003F05B9">
      <w:pPr>
        <w:pStyle w:val="af5"/>
        <w:numPr>
          <w:ilvl w:val="0"/>
          <w:numId w:val="56"/>
        </w:numPr>
        <w:spacing w:before="120"/>
        <w:ind w:left="690" w:hanging="240"/>
        <w:rPr>
          <w:rFonts w:ascii="宋体" w:eastAsia="宋体" w:hAnsi="Times New Roman"/>
          <w:color w:val="000000"/>
        </w:rPr>
      </w:pPr>
      <w:r w:rsidRPr="003F05B9">
        <w:rPr>
          <w:rFonts w:ascii="宋体" w:eastAsia="宋体" w:hAnsi="Times New Roman" w:hint="eastAsia"/>
          <w:color w:val="000000"/>
        </w:rPr>
        <w:t>英语</w:t>
      </w:r>
    </w:p>
    <w:p w14:paraId="4DEF4CF5" w14:textId="77777777" w:rsidR="003F05B9" w:rsidRDefault="003F05B9" w:rsidP="003F05B9">
      <w:pPr>
        <w:pStyle w:val="af5"/>
        <w:spacing w:after="0" w:line="480" w:lineRule="auto"/>
        <w:rPr>
          <w:rFonts w:ascii="宋体" w:eastAsia="宋体" w:hAnsi="宋体"/>
          <w:b/>
          <w:sz w:val="24"/>
        </w:rPr>
      </w:pPr>
      <w:r w:rsidRPr="003F05B9">
        <w:rPr>
          <w:rFonts w:ascii="宋体" w:eastAsia="宋体" w:hAnsi="宋体" w:hint="eastAsia"/>
          <w:b/>
          <w:sz w:val="24"/>
        </w:rPr>
        <w:t>其他信息</w:t>
      </w:r>
    </w:p>
    <w:p w14:paraId="56EBF5D8" w14:textId="77777777" w:rsidR="003F05B9" w:rsidRDefault="003F05B9" w:rsidP="003F05B9">
      <w:pPr>
        <w:pStyle w:val="af5"/>
        <w:spacing w:after="0" w:line="480" w:lineRule="auto"/>
        <w:rPr>
          <w:rFonts w:ascii="宋体" w:eastAsia="宋体" w:hAnsi="宋体"/>
          <w:b/>
          <w:sz w:val="24"/>
        </w:rPr>
      </w:pPr>
      <w:r w:rsidRPr="003F05B9">
        <w:rPr>
          <w:rFonts w:ascii="宋体" w:eastAsia="宋体" w:hAnsi="宋体" w:hint="eastAsia"/>
          <w:b/>
          <w:sz w:val="24"/>
        </w:rPr>
        <w:t>获奖情况</w:t>
      </w:r>
    </w:p>
    <w:p w14:paraId="4F0A196B" w14:textId="72221907" w:rsidR="00A46A04" w:rsidRPr="003F05B9" w:rsidRDefault="003F05B9" w:rsidP="003F05B9">
      <w:pPr>
        <w:pStyle w:val="af5"/>
        <w:numPr>
          <w:ilvl w:val="0"/>
          <w:numId w:val="57"/>
        </w:numPr>
        <w:spacing w:before="120"/>
        <w:ind w:left="690" w:hanging="240"/>
        <w:rPr>
          <w:rFonts w:ascii="宋体" w:eastAsia="宋体" w:hAnsi="Times New Roman"/>
          <w:color w:val="000000"/>
        </w:rPr>
      </w:pPr>
      <w:r w:rsidRPr="003F05B9">
        <w:rPr>
          <w:rFonts w:ascii="宋体" w:eastAsia="宋体" w:hAnsi="Times New Roman"/>
          <w:color w:val="000000"/>
        </w:rPr>
        <w:t xml:space="preserve">入选司法部全国千名涉外律师人才名单 </w:t>
      </w:r>
    </w:p>
    <w:sectPr w:rsidR="00A46A04" w:rsidRPr="003F05B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62E14"/>
    <w:multiLevelType w:val="singleLevel"/>
    <w:tmpl w:val="424CE8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B4451"/>
    <w:multiLevelType w:val="singleLevel"/>
    <w:tmpl w:val="01EE4C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E4AFB"/>
    <w:multiLevelType w:val="singleLevel"/>
    <w:tmpl w:val="EB90953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C3797D"/>
    <w:multiLevelType w:val="singleLevel"/>
    <w:tmpl w:val="A3A6C9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90579E"/>
    <w:multiLevelType w:val="singleLevel"/>
    <w:tmpl w:val="B31835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C240DC"/>
    <w:multiLevelType w:val="singleLevel"/>
    <w:tmpl w:val="5EF202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D5035C"/>
    <w:multiLevelType w:val="singleLevel"/>
    <w:tmpl w:val="491C49F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C96D42"/>
    <w:multiLevelType w:val="singleLevel"/>
    <w:tmpl w:val="78E8F4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DA28DF"/>
    <w:multiLevelType w:val="singleLevel"/>
    <w:tmpl w:val="779C27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E8479E"/>
    <w:multiLevelType w:val="singleLevel"/>
    <w:tmpl w:val="A3C2FC5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F81B57"/>
    <w:multiLevelType w:val="singleLevel"/>
    <w:tmpl w:val="D9CAD9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D64928"/>
    <w:multiLevelType w:val="singleLevel"/>
    <w:tmpl w:val="F3E2CB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3960B7"/>
    <w:multiLevelType w:val="singleLevel"/>
    <w:tmpl w:val="1340BF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725C85"/>
    <w:multiLevelType w:val="singleLevel"/>
    <w:tmpl w:val="7F623D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CA60F5"/>
    <w:multiLevelType w:val="singleLevel"/>
    <w:tmpl w:val="D66A26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926E36"/>
    <w:multiLevelType w:val="singleLevel"/>
    <w:tmpl w:val="A718C9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1512D8"/>
    <w:multiLevelType w:val="singleLevel"/>
    <w:tmpl w:val="8350025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36622B"/>
    <w:multiLevelType w:val="singleLevel"/>
    <w:tmpl w:val="424CE84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C66411"/>
    <w:multiLevelType w:val="singleLevel"/>
    <w:tmpl w:val="0A4420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EE67AB"/>
    <w:multiLevelType w:val="singleLevel"/>
    <w:tmpl w:val="2428779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513D31"/>
    <w:multiLevelType w:val="singleLevel"/>
    <w:tmpl w:val="8B9205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455C88"/>
    <w:multiLevelType w:val="singleLevel"/>
    <w:tmpl w:val="BBC404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6F2354"/>
    <w:multiLevelType w:val="singleLevel"/>
    <w:tmpl w:val="C2A0E9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AF3EBA"/>
    <w:multiLevelType w:val="singleLevel"/>
    <w:tmpl w:val="6E5C569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F472EA"/>
    <w:multiLevelType w:val="singleLevel"/>
    <w:tmpl w:val="889C4A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37184B"/>
    <w:multiLevelType w:val="singleLevel"/>
    <w:tmpl w:val="400C73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3F334EA"/>
    <w:multiLevelType w:val="singleLevel"/>
    <w:tmpl w:val="A53C92B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641066"/>
    <w:multiLevelType w:val="singleLevel"/>
    <w:tmpl w:val="1C1E1A5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B4682E"/>
    <w:multiLevelType w:val="singleLevel"/>
    <w:tmpl w:val="9482B3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6DA7988"/>
    <w:multiLevelType w:val="singleLevel"/>
    <w:tmpl w:val="8DA801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EB0611"/>
    <w:multiLevelType w:val="singleLevel"/>
    <w:tmpl w:val="ACC8100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752A62"/>
    <w:multiLevelType w:val="singleLevel"/>
    <w:tmpl w:val="D3E21E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3D14A7"/>
    <w:multiLevelType w:val="singleLevel"/>
    <w:tmpl w:val="C8C47CA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2D209F"/>
    <w:multiLevelType w:val="singleLevel"/>
    <w:tmpl w:val="FC608D2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8E1A4A"/>
    <w:multiLevelType w:val="singleLevel"/>
    <w:tmpl w:val="DD1CF52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CE1FD5"/>
    <w:multiLevelType w:val="singleLevel"/>
    <w:tmpl w:val="444C66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5C51C0"/>
    <w:multiLevelType w:val="singleLevel"/>
    <w:tmpl w:val="0096F15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00562D"/>
    <w:multiLevelType w:val="singleLevel"/>
    <w:tmpl w:val="3ED285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0B2562"/>
    <w:multiLevelType w:val="singleLevel"/>
    <w:tmpl w:val="7AE8B2E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BD4635"/>
    <w:multiLevelType w:val="singleLevel"/>
    <w:tmpl w:val="F88E2AE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7004FF"/>
    <w:multiLevelType w:val="singleLevel"/>
    <w:tmpl w:val="0BA2ACB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0C6B28"/>
    <w:multiLevelType w:val="singleLevel"/>
    <w:tmpl w:val="80D4CFB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3003E6"/>
    <w:multiLevelType w:val="singleLevel"/>
    <w:tmpl w:val="474EED3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2908A1"/>
    <w:multiLevelType w:val="singleLevel"/>
    <w:tmpl w:val="BE76587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AFC076C"/>
    <w:multiLevelType w:val="singleLevel"/>
    <w:tmpl w:val="3F42313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CFA11CA"/>
    <w:multiLevelType w:val="singleLevel"/>
    <w:tmpl w:val="4D20263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F845E8F"/>
    <w:multiLevelType w:val="singleLevel"/>
    <w:tmpl w:val="B50296F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0402607"/>
    <w:multiLevelType w:val="singleLevel"/>
    <w:tmpl w:val="5894836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C572D3"/>
    <w:multiLevelType w:val="singleLevel"/>
    <w:tmpl w:val="8ADC9CD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3B37346"/>
    <w:multiLevelType w:val="singleLevel"/>
    <w:tmpl w:val="C9508B9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6E5F27"/>
    <w:multiLevelType w:val="singleLevel"/>
    <w:tmpl w:val="2E76E4E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D77567"/>
    <w:multiLevelType w:val="singleLevel"/>
    <w:tmpl w:val="DA28ECF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38610F"/>
    <w:multiLevelType w:val="singleLevel"/>
    <w:tmpl w:val="36A0E26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88E378D"/>
    <w:multiLevelType w:val="singleLevel"/>
    <w:tmpl w:val="442A724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105A69"/>
    <w:multiLevelType w:val="singleLevel"/>
    <w:tmpl w:val="7562C8C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3855D0"/>
    <w:multiLevelType w:val="singleLevel"/>
    <w:tmpl w:val="5922CFE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EFF3E90"/>
    <w:multiLevelType w:val="singleLevel"/>
    <w:tmpl w:val="512ED91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39"/>
  </w:num>
  <w:num w:numId="3">
    <w:abstractNumId w:val="14"/>
  </w:num>
  <w:num w:numId="4">
    <w:abstractNumId w:val="43"/>
  </w:num>
  <w:num w:numId="5">
    <w:abstractNumId w:val="18"/>
  </w:num>
  <w:num w:numId="6">
    <w:abstractNumId w:val="15"/>
  </w:num>
  <w:num w:numId="7">
    <w:abstractNumId w:val="38"/>
  </w:num>
  <w:num w:numId="8">
    <w:abstractNumId w:val="32"/>
  </w:num>
  <w:num w:numId="9">
    <w:abstractNumId w:val="42"/>
  </w:num>
  <w:num w:numId="10">
    <w:abstractNumId w:val="46"/>
  </w:num>
  <w:num w:numId="11">
    <w:abstractNumId w:val="11"/>
  </w:num>
  <w:num w:numId="12">
    <w:abstractNumId w:val="53"/>
  </w:num>
  <w:num w:numId="13">
    <w:abstractNumId w:val="50"/>
  </w:num>
  <w:num w:numId="14">
    <w:abstractNumId w:val="6"/>
  </w:num>
  <w:num w:numId="15">
    <w:abstractNumId w:val="35"/>
  </w:num>
  <w:num w:numId="16">
    <w:abstractNumId w:val="36"/>
  </w:num>
  <w:num w:numId="17">
    <w:abstractNumId w:val="29"/>
  </w:num>
  <w:num w:numId="18">
    <w:abstractNumId w:val="48"/>
  </w:num>
  <w:num w:numId="19">
    <w:abstractNumId w:val="28"/>
  </w:num>
  <w:num w:numId="20">
    <w:abstractNumId w:val="55"/>
  </w:num>
  <w:num w:numId="21">
    <w:abstractNumId w:val="7"/>
  </w:num>
  <w:num w:numId="22">
    <w:abstractNumId w:val="41"/>
  </w:num>
  <w:num w:numId="23">
    <w:abstractNumId w:val="56"/>
  </w:num>
  <w:num w:numId="24">
    <w:abstractNumId w:val="3"/>
  </w:num>
  <w:num w:numId="25">
    <w:abstractNumId w:val="31"/>
  </w:num>
  <w:num w:numId="26">
    <w:abstractNumId w:val="34"/>
  </w:num>
  <w:num w:numId="27">
    <w:abstractNumId w:val="27"/>
  </w:num>
  <w:num w:numId="28">
    <w:abstractNumId w:val="10"/>
  </w:num>
  <w:num w:numId="29">
    <w:abstractNumId w:val="54"/>
  </w:num>
  <w:num w:numId="30">
    <w:abstractNumId w:val="45"/>
  </w:num>
  <w:num w:numId="31">
    <w:abstractNumId w:val="22"/>
  </w:num>
  <w:num w:numId="32">
    <w:abstractNumId w:val="1"/>
  </w:num>
  <w:num w:numId="33">
    <w:abstractNumId w:val="52"/>
  </w:num>
  <w:num w:numId="34">
    <w:abstractNumId w:val="16"/>
  </w:num>
  <w:num w:numId="35">
    <w:abstractNumId w:val="49"/>
  </w:num>
  <w:num w:numId="36">
    <w:abstractNumId w:val="2"/>
  </w:num>
  <w:num w:numId="37">
    <w:abstractNumId w:val="24"/>
  </w:num>
  <w:num w:numId="38">
    <w:abstractNumId w:val="37"/>
  </w:num>
  <w:num w:numId="39">
    <w:abstractNumId w:val="19"/>
  </w:num>
  <w:num w:numId="40">
    <w:abstractNumId w:val="33"/>
  </w:num>
  <w:num w:numId="41">
    <w:abstractNumId w:val="47"/>
  </w:num>
  <w:num w:numId="42">
    <w:abstractNumId w:val="23"/>
  </w:num>
  <w:num w:numId="43">
    <w:abstractNumId w:val="21"/>
  </w:num>
  <w:num w:numId="44">
    <w:abstractNumId w:val="40"/>
  </w:num>
  <w:num w:numId="45">
    <w:abstractNumId w:val="51"/>
  </w:num>
  <w:num w:numId="46">
    <w:abstractNumId w:val="12"/>
  </w:num>
  <w:num w:numId="47">
    <w:abstractNumId w:val="25"/>
  </w:num>
  <w:num w:numId="48">
    <w:abstractNumId w:val="44"/>
  </w:num>
  <w:num w:numId="49">
    <w:abstractNumId w:val="4"/>
  </w:num>
  <w:num w:numId="50">
    <w:abstractNumId w:val="30"/>
  </w:num>
  <w:num w:numId="51">
    <w:abstractNumId w:val="5"/>
  </w:num>
  <w:num w:numId="52">
    <w:abstractNumId w:val="9"/>
  </w:num>
  <w:num w:numId="53">
    <w:abstractNumId w:val="20"/>
  </w:num>
  <w:num w:numId="54">
    <w:abstractNumId w:val="13"/>
  </w:num>
  <w:num w:numId="55">
    <w:abstractNumId w:val="26"/>
  </w:num>
  <w:num w:numId="56">
    <w:abstractNumId w:val="0"/>
  </w:num>
  <w:num w:numId="57">
    <w:abstractNumId w:val="1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F05B9"/>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F05B9"/>
    <w:pPr>
      <w:spacing w:after="120"/>
    </w:pPr>
  </w:style>
  <w:style w:type="character" w:customStyle="1" w:styleId="af6">
    <w:name w:val="正文文本 字符"/>
    <w:basedOn w:val="a0"/>
    <w:link w:val="af5"/>
    <w:uiPriority w:val="99"/>
    <w:rsid w:val="003F05B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AE735-377E-4FFF-A63C-233C21A42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2026-09-27T00:32:00Z</dcterms:created>
  <dcterms:modified xsi:type="dcterms:W3CDTF">2026-09-27T00:32:00Z</dcterms:modified>
</cp:coreProperties>
</file>