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832DAE" w:rsidR="0049405C" w:rsidRPr="00187BAA" w:rsidRDefault="002A2FA4" w:rsidP="002A2FA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A2FA4">
              <w:rPr>
                <w:rFonts w:ascii="宋体" w:eastAsia="宋体" w:hAnsi="Times New Roman" w:hint="eastAsia"/>
                <w:b/>
                <w:color w:val="000000"/>
                <w:sz w:val="48"/>
              </w:rPr>
              <w:t>周少枫</w:t>
            </w:r>
            <w:bookmarkEnd w:id="0"/>
          </w:p>
          <w:p w14:paraId="7A672AD1" w14:textId="77777777" w:rsidR="002A2FA4" w:rsidRPr="002A2FA4" w:rsidRDefault="002A2FA4" w:rsidP="002A2FA4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2A2FA4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</w:p>
          <w:p w14:paraId="706EB16B" w14:textId="62E27DB9" w:rsidR="0049405C" w:rsidRPr="00187BAA" w:rsidRDefault="002A2FA4" w:rsidP="002A2FA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2A2FA4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25FE0E55" w:rsidR="0049405C" w:rsidRPr="00187BAA" w:rsidRDefault="002A2FA4" w:rsidP="002A2FA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A2FA4">
              <w:rPr>
                <w:rFonts w:ascii="宋体" w:eastAsia="宋体" w:hAnsi="Times New Roman"/>
                <w:color w:val="000000"/>
              </w:rPr>
              <w:t xml:space="preserve">+86 10 5769 5626 </w:t>
            </w:r>
            <w:bookmarkEnd w:id="3"/>
          </w:p>
          <w:p w14:paraId="4F910ACA" w14:textId="1E788A7A" w:rsidR="0049405C" w:rsidRPr="00187BAA" w:rsidRDefault="002A2FA4" w:rsidP="002A2FA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A2FA4">
              <w:rPr>
                <w:rFonts w:ascii="宋体" w:eastAsia="宋体" w:hAnsi="Times New Roman"/>
                <w:color w:val="000000"/>
              </w:rPr>
              <w:t>Amanda.zhou@fangdalaw.com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DE52E87" w:rsidR="0049405C" w:rsidRPr="00187BAA" w:rsidRDefault="002A2FA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36E15C" wp14:editId="0B04354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1653B9F" w:rsidR="009465FB" w:rsidRPr="00187BAA" w:rsidRDefault="002A2FA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A2FA4">
              <w:rPr>
                <w:rFonts w:ascii="宋体" w:eastAsia="宋体" w:hAnsi="Times New Roman" w:hint="eastAsia"/>
                <w:color w:val="000000"/>
                <w:szCs w:val="21"/>
              </w:rPr>
              <w:t>周少枫律师的主要执业领域为公司法律业务，包括公司并购、私募股权和风险投资、外商直接投资等。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94286B" w14:textId="77777777" w:rsidR="002A2FA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5D704C" w14:textId="77777777" w:rsidR="002A2FA4" w:rsidRDefault="002A2FA4" w:rsidP="002A2F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A2FA4">
        <w:rPr>
          <w:rFonts w:ascii="宋体" w:eastAsia="宋体" w:hAnsi="宋体" w:hint="eastAsia"/>
          <w:b/>
          <w:sz w:val="24"/>
        </w:rPr>
        <w:t>近期代理的主要案件</w:t>
      </w:r>
    </w:p>
    <w:p w14:paraId="796808A6" w14:textId="77777777" w:rsidR="002A2FA4" w:rsidRDefault="002A2FA4" w:rsidP="002A2FA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4277E51" w14:textId="77777777" w:rsidR="002A2FA4" w:rsidRDefault="002A2FA4" w:rsidP="002A2FA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代表安居客，就其向</w:t>
      </w:r>
      <w:r w:rsidRPr="002A2FA4">
        <w:rPr>
          <w:rFonts w:ascii="宋体" w:eastAsia="宋体" w:hAnsi="Times New Roman"/>
          <w:color w:val="000000"/>
        </w:rPr>
        <w:t>58.com出售其全部股权提供法律服务</w:t>
      </w:r>
    </w:p>
    <w:p w14:paraId="05426047" w14:textId="77777777" w:rsidR="002A2FA4" w:rsidRDefault="002A2FA4" w:rsidP="002A2FA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代表今日头条，就其多轮融资及对外投资、收购提供法律服务</w:t>
      </w:r>
    </w:p>
    <w:p w14:paraId="07FC9E9C" w14:textId="77777777" w:rsidR="002A2FA4" w:rsidRDefault="002A2FA4" w:rsidP="002A2FA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代表出门问问，就</w:t>
      </w:r>
      <w:r w:rsidRPr="002A2FA4">
        <w:rPr>
          <w:rFonts w:ascii="宋体" w:eastAsia="宋体" w:hAnsi="Times New Roman"/>
          <w:color w:val="000000"/>
        </w:rPr>
        <w:t>Goertek 、Google、大众对其的投资及对外投资提供法律服务</w:t>
      </w:r>
    </w:p>
    <w:p w14:paraId="75836CD6" w14:textId="77777777" w:rsidR="002A2FA4" w:rsidRDefault="002A2FA4" w:rsidP="002A2FA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</w:t>
      </w:r>
      <w:r w:rsidRPr="002A2FA4">
        <w:rPr>
          <w:rFonts w:ascii="宋体" w:eastAsia="宋体" w:hAnsi="Times New Roman"/>
          <w:color w:val="000000"/>
        </w:rPr>
        <w:t>musical.ly，就其多轮融资及与Bytedance的并购项目提供服务</w:t>
      </w:r>
    </w:p>
    <w:p w14:paraId="052E1352" w14:textId="77777777" w:rsidR="002A2FA4" w:rsidRDefault="002A2FA4" w:rsidP="002A2FA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代表皇包车，就其多轮融资及对外投资、日常法律事务提供服务</w:t>
      </w:r>
    </w:p>
    <w:p w14:paraId="060C045C" w14:textId="77777777" w:rsidR="002A2FA4" w:rsidRDefault="002A2FA4" w:rsidP="002A2FA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</w:t>
      </w:r>
      <w:r w:rsidRPr="002A2FA4">
        <w:rPr>
          <w:rFonts w:ascii="宋体" w:eastAsia="宋体" w:hAnsi="Times New Roman"/>
          <w:color w:val="000000"/>
        </w:rPr>
        <w:t>Rong360，就其多轮融资、重组、IPO、对外收购提供法律服务</w:t>
      </w:r>
    </w:p>
    <w:p w14:paraId="2E134421" w14:textId="77777777" w:rsidR="002A2FA4" w:rsidRDefault="002A2FA4" w:rsidP="002A2FA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代表百丽，对其对外收购提供法律服务</w:t>
      </w:r>
    </w:p>
    <w:p w14:paraId="42EDD704" w14:textId="77777777" w:rsidR="002A2FA4" w:rsidRDefault="002A2FA4" w:rsidP="002A2FA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代表婚礼纪，就其</w:t>
      </w:r>
      <w:r w:rsidRPr="002A2FA4">
        <w:rPr>
          <w:rFonts w:ascii="宋体" w:eastAsia="宋体" w:hAnsi="Times New Roman"/>
          <w:color w:val="000000"/>
        </w:rPr>
        <w:t xml:space="preserve"> C轮和D轮融资提供法律服务</w:t>
      </w:r>
    </w:p>
    <w:p w14:paraId="5C08E71B" w14:textId="77777777" w:rsidR="002A2FA4" w:rsidRDefault="002A2FA4" w:rsidP="002A2FA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代表乂学教育的</w:t>
      </w:r>
      <w:r w:rsidRPr="002A2FA4">
        <w:rPr>
          <w:rFonts w:ascii="宋体" w:eastAsia="宋体" w:hAnsi="Times New Roman"/>
          <w:color w:val="000000"/>
        </w:rPr>
        <w:t>B轮融资提供法律服务</w:t>
      </w:r>
    </w:p>
    <w:p w14:paraId="10640B2E" w14:textId="77777777" w:rsidR="002A2FA4" w:rsidRDefault="002A2FA4" w:rsidP="002A2FA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</w:t>
      </w:r>
      <w:r w:rsidRPr="002A2FA4">
        <w:rPr>
          <w:rFonts w:ascii="宋体" w:eastAsia="宋体" w:hAnsi="Times New Roman"/>
          <w:color w:val="000000"/>
        </w:rPr>
        <w:t>IDG,向Opay在线支付项目融资提供法律服务</w:t>
      </w:r>
    </w:p>
    <w:p w14:paraId="0B03ABBB" w14:textId="77777777" w:rsidR="002A2FA4" w:rsidRDefault="002A2FA4" w:rsidP="002A2FA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</w:t>
      </w:r>
      <w:r w:rsidRPr="002A2FA4">
        <w:rPr>
          <w:rFonts w:ascii="宋体" w:eastAsia="宋体" w:hAnsi="Times New Roman"/>
          <w:color w:val="000000"/>
        </w:rPr>
        <w:t>Alibaba，参与其投资美团网、36氪、美味不用等</w:t>
      </w:r>
    </w:p>
    <w:p w14:paraId="5FED163C" w14:textId="77777777" w:rsidR="002A2FA4" w:rsidRDefault="002A2FA4" w:rsidP="002A2FA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代表</w:t>
      </w:r>
      <w:r w:rsidRPr="002A2FA4">
        <w:rPr>
          <w:rFonts w:ascii="宋体" w:eastAsia="宋体" w:hAnsi="Times New Roman"/>
          <w:color w:val="000000"/>
        </w:rPr>
        <w:t>Softbank Vision Fund, IDG资本, 光速基金, 经纬创投, 海纳资本, 红杉，高瓴资本, 华映资本, 创新工场, 兰亭资本, 昆仲, 北极光 ，嘉御基金,钟鼎基金，顺为资本，源码资本，高榕资本，贝塔斯曼，真格基金, 蚂蚁凡创，蔚来资本，普洛斯和华盖资本向其多个投资项目提供法律服务</w:t>
      </w:r>
    </w:p>
    <w:p w14:paraId="592A8BE3" w14:textId="77777777" w:rsidR="002A2FA4" w:rsidRDefault="002A2FA4" w:rsidP="002A2F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A2FA4">
        <w:rPr>
          <w:rFonts w:ascii="宋体" w:eastAsia="宋体" w:hAnsi="宋体" w:hint="eastAsia"/>
          <w:b/>
          <w:sz w:val="24"/>
        </w:rPr>
        <w:t>教育背景</w:t>
      </w:r>
    </w:p>
    <w:p w14:paraId="14B18C47" w14:textId="77777777" w:rsidR="002A2FA4" w:rsidRDefault="002A2FA4" w:rsidP="002A2FA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中国政法大学，法学学士</w:t>
      </w:r>
    </w:p>
    <w:p w14:paraId="1829AE11" w14:textId="77777777" w:rsidR="002A2FA4" w:rsidRDefault="002A2FA4" w:rsidP="002A2FA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德国汉堡大学法学院，法学硕士学位</w:t>
      </w:r>
    </w:p>
    <w:p w14:paraId="4AEE84D8" w14:textId="77777777" w:rsidR="002A2FA4" w:rsidRDefault="002A2FA4" w:rsidP="002A2FA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美国乔治敦大学法学院，法学硕士学位</w:t>
      </w:r>
    </w:p>
    <w:p w14:paraId="420B0249" w14:textId="77777777" w:rsidR="002A2FA4" w:rsidRDefault="002A2FA4" w:rsidP="002A2F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A2FA4">
        <w:rPr>
          <w:rFonts w:ascii="宋体" w:eastAsia="宋体" w:hAnsi="宋体" w:hint="eastAsia"/>
          <w:b/>
          <w:sz w:val="24"/>
        </w:rPr>
        <w:t>执业资格</w:t>
      </w:r>
    </w:p>
    <w:p w14:paraId="5574066B" w14:textId="77777777" w:rsidR="002A2FA4" w:rsidRDefault="002A2FA4" w:rsidP="002A2FA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中华人民共和国执业律师</w:t>
      </w:r>
    </w:p>
    <w:p w14:paraId="00CAC1E0" w14:textId="77777777" w:rsidR="002A2FA4" w:rsidRDefault="002A2FA4" w:rsidP="002A2FA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美国纽约州律师资格</w:t>
      </w:r>
    </w:p>
    <w:p w14:paraId="6C8B7DEF" w14:textId="77777777" w:rsidR="002A2FA4" w:rsidRDefault="002A2FA4" w:rsidP="002A2FA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香港特别行政区注册外地律师</w:t>
      </w:r>
    </w:p>
    <w:p w14:paraId="7FEDB927" w14:textId="77777777" w:rsidR="002A2FA4" w:rsidRDefault="002A2FA4" w:rsidP="002A2F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A2FA4">
        <w:rPr>
          <w:rFonts w:ascii="宋体" w:eastAsia="宋体" w:hAnsi="宋体" w:hint="eastAsia"/>
          <w:b/>
          <w:sz w:val="24"/>
        </w:rPr>
        <w:t>职业背景</w:t>
      </w:r>
    </w:p>
    <w:p w14:paraId="4C3B3896" w14:textId="77777777" w:rsidR="002A2FA4" w:rsidRDefault="002A2FA4" w:rsidP="002A2FA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A2FA4">
        <w:rPr>
          <w:rFonts w:ascii="宋体" w:eastAsia="宋体" w:hAnsi="Times New Roman" w:hint="eastAsia"/>
          <w:color w:val="000000"/>
        </w:rPr>
        <w:t>加入方达律师事务所前，周律师在一家中国律师事务所执业和两家国际律师事务所执业超过</w:t>
      </w:r>
      <w:r w:rsidRPr="002A2FA4">
        <w:rPr>
          <w:rFonts w:ascii="宋体" w:eastAsia="宋体" w:hAnsi="Times New Roman"/>
          <w:color w:val="000000"/>
        </w:rPr>
        <w:t>10年，并在一家著名风险投资机构中担任过法务总监。</w:t>
      </w:r>
    </w:p>
    <w:p w14:paraId="46FA4EA8" w14:textId="77777777" w:rsidR="002A2FA4" w:rsidRDefault="002A2FA4" w:rsidP="002A2FA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A2FA4">
        <w:rPr>
          <w:rFonts w:ascii="宋体" w:eastAsia="宋体" w:hAnsi="宋体" w:hint="eastAsia"/>
          <w:b/>
          <w:sz w:val="24"/>
        </w:rPr>
        <w:t>其他信息</w:t>
      </w:r>
    </w:p>
    <w:p w14:paraId="4F0A196B" w14:textId="0BA869C3" w:rsidR="00A46A04" w:rsidRPr="002A2FA4" w:rsidRDefault="002A2FA4" w:rsidP="002A2FA4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周律师在并购、私募股权和风险投资、外商直接投资、项目融资和其他公司法律事务方面有着丰富的经验。</w:t>
      </w:r>
    </w:p>
    <w:sectPr w:rsidR="00A46A04" w:rsidRPr="002A2FA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C237B"/>
    <w:multiLevelType w:val="singleLevel"/>
    <w:tmpl w:val="8320C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093F5C"/>
    <w:multiLevelType w:val="singleLevel"/>
    <w:tmpl w:val="3E64F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641954"/>
    <w:multiLevelType w:val="singleLevel"/>
    <w:tmpl w:val="E578A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900C35"/>
    <w:multiLevelType w:val="singleLevel"/>
    <w:tmpl w:val="66F8A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336D7B"/>
    <w:multiLevelType w:val="singleLevel"/>
    <w:tmpl w:val="161A3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0E0590"/>
    <w:multiLevelType w:val="singleLevel"/>
    <w:tmpl w:val="D8DC2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69B1B04"/>
    <w:multiLevelType w:val="singleLevel"/>
    <w:tmpl w:val="62CA4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A017800"/>
    <w:multiLevelType w:val="singleLevel"/>
    <w:tmpl w:val="BB08A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513CDE"/>
    <w:multiLevelType w:val="singleLevel"/>
    <w:tmpl w:val="54525A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0605757"/>
    <w:multiLevelType w:val="singleLevel"/>
    <w:tmpl w:val="25F2F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B6367A"/>
    <w:multiLevelType w:val="singleLevel"/>
    <w:tmpl w:val="88AA5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75A7D69"/>
    <w:multiLevelType w:val="singleLevel"/>
    <w:tmpl w:val="F4506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554531"/>
    <w:multiLevelType w:val="singleLevel"/>
    <w:tmpl w:val="66F8A4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6AC4A37"/>
    <w:multiLevelType w:val="singleLevel"/>
    <w:tmpl w:val="EA4C1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FD67025"/>
    <w:multiLevelType w:val="singleLevel"/>
    <w:tmpl w:val="F4DEA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C485831"/>
    <w:multiLevelType w:val="singleLevel"/>
    <w:tmpl w:val="0E900D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33A4092"/>
    <w:multiLevelType w:val="singleLevel"/>
    <w:tmpl w:val="1A92A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4065316"/>
    <w:multiLevelType w:val="singleLevel"/>
    <w:tmpl w:val="65669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7390776"/>
    <w:multiLevelType w:val="singleLevel"/>
    <w:tmpl w:val="45A89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D9B7ED7"/>
    <w:multiLevelType w:val="singleLevel"/>
    <w:tmpl w:val="54582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5"/>
  </w:num>
  <w:num w:numId="7">
    <w:abstractNumId w:val="4"/>
  </w:num>
  <w:num w:numId="8">
    <w:abstractNumId w:val="8"/>
  </w:num>
  <w:num w:numId="9">
    <w:abstractNumId w:val="13"/>
  </w:num>
  <w:num w:numId="10">
    <w:abstractNumId w:val="18"/>
  </w:num>
  <w:num w:numId="11">
    <w:abstractNumId w:val="5"/>
  </w:num>
  <w:num w:numId="12">
    <w:abstractNumId w:val="17"/>
  </w:num>
  <w:num w:numId="13">
    <w:abstractNumId w:val="20"/>
  </w:num>
  <w:num w:numId="14">
    <w:abstractNumId w:val="7"/>
  </w:num>
  <w:num w:numId="15">
    <w:abstractNumId w:val="11"/>
  </w:num>
  <w:num w:numId="16">
    <w:abstractNumId w:val="19"/>
  </w:num>
  <w:num w:numId="17">
    <w:abstractNumId w:val="12"/>
  </w:num>
  <w:num w:numId="18">
    <w:abstractNumId w:val="2"/>
  </w:num>
  <w:num w:numId="19">
    <w:abstractNumId w:val="16"/>
  </w:num>
  <w:num w:numId="20">
    <w:abstractNumId w:val="21"/>
  </w:num>
  <w:num w:numId="21">
    <w:abstractNumId w:val="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2FA4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A2FA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A2FA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4F82E1-7F95-415A-B93E-DBC8D4AAD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2026-07-08T06:05:00Z</dcterms:created>
  <dcterms:modified xsi:type="dcterms:W3CDTF">2026-07-08T06:05:00Z</dcterms:modified>
</cp:coreProperties>
</file>