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1AF8BE1" w:rsidR="0049405C" w:rsidRPr="00187BAA" w:rsidRDefault="00240029" w:rsidP="00240029">
            <w:pPr>
              <w:spacing w:line="720" w:lineRule="auto"/>
              <w:rPr>
                <w:rFonts w:ascii="宋体" w:eastAsia="宋体" w:hAnsi="宋体"/>
                <w:color w:val="545551"/>
              </w:rPr>
            </w:pPr>
            <w:bookmarkStart w:id="0" w:name="xingming"/>
            <w:bookmarkStart w:id="1" w:name="_GoBack"/>
            <w:bookmarkEnd w:id="1"/>
            <w:r w:rsidRPr="00240029">
              <w:rPr>
                <w:rFonts w:ascii="宋体" w:eastAsia="宋体" w:hAnsi="Times New Roman" w:hint="eastAsia"/>
                <w:b/>
                <w:color w:val="000000"/>
                <w:sz w:val="48"/>
              </w:rPr>
              <w:t>叶颕欣</w:t>
            </w:r>
            <w:bookmarkEnd w:id="0"/>
          </w:p>
          <w:p w14:paraId="706EB16B" w14:textId="6695F7C6" w:rsidR="0049405C" w:rsidRPr="00187BAA" w:rsidRDefault="00240029" w:rsidP="00240029">
            <w:pPr>
              <w:spacing w:line="360" w:lineRule="auto"/>
              <w:rPr>
                <w:rFonts w:ascii="宋体" w:eastAsia="宋体" w:hAnsi="宋体"/>
                <w:b/>
                <w:bCs/>
                <w:color w:val="545551"/>
              </w:rPr>
            </w:pPr>
            <w:bookmarkStart w:id="2" w:name="didian"/>
            <w:r w:rsidRPr="00240029">
              <w:rPr>
                <w:rFonts w:ascii="宋体" w:eastAsia="宋体" w:hAnsi="Times New Roman" w:hint="eastAsia"/>
                <w:b/>
                <w:bCs/>
                <w:color w:val="000000"/>
              </w:rPr>
              <w:t>资深律师·香港</w:t>
            </w:r>
            <w:bookmarkEnd w:id="2"/>
          </w:p>
          <w:p w14:paraId="6199424A" w14:textId="224F5A3F" w:rsidR="0049405C" w:rsidRPr="00187BAA" w:rsidRDefault="00240029" w:rsidP="00240029">
            <w:pPr>
              <w:spacing w:line="360" w:lineRule="auto"/>
              <w:rPr>
                <w:rFonts w:ascii="宋体" w:eastAsia="宋体" w:hAnsi="宋体"/>
                <w:color w:val="545551"/>
              </w:rPr>
            </w:pPr>
            <w:bookmarkStart w:id="3" w:name="dianhua"/>
            <w:r w:rsidRPr="00240029">
              <w:rPr>
                <w:rFonts w:ascii="宋体" w:eastAsia="宋体" w:hAnsi="Times New Roman"/>
                <w:color w:val="000000"/>
              </w:rPr>
              <w:t>+852 3749 1196</w:t>
            </w:r>
            <w:bookmarkEnd w:id="3"/>
          </w:p>
          <w:p w14:paraId="4F910ACA" w14:textId="5945EB44" w:rsidR="0049405C" w:rsidRPr="00187BAA" w:rsidRDefault="00240029" w:rsidP="00240029">
            <w:pPr>
              <w:spacing w:line="360" w:lineRule="auto"/>
              <w:rPr>
                <w:rFonts w:ascii="宋体" w:eastAsia="宋体" w:hAnsi="宋体"/>
                <w:color w:val="000000"/>
              </w:rPr>
            </w:pPr>
            <w:bookmarkStart w:id="4" w:name="youxiang"/>
            <w:r w:rsidRPr="00240029">
              <w:rPr>
                <w:rFonts w:ascii="宋体" w:eastAsia="宋体" w:hAnsi="Times New Roman"/>
                <w:color w:val="000000"/>
              </w:rPr>
              <w:t>Gloria.Ip@fangdalaw.com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6D57BFD" w:rsidR="0049405C" w:rsidRPr="00187BAA" w:rsidRDefault="0024002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70273A7" wp14:editId="4A3053A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A5F7B5F" w:rsidR="009465FB" w:rsidRPr="00187BAA" w:rsidRDefault="00240029" w:rsidP="007177F3">
            <w:pPr>
              <w:rPr>
                <w:rFonts w:ascii="宋体" w:eastAsia="宋体" w:hAnsi="宋体"/>
                <w:color w:val="000000"/>
                <w:szCs w:val="21"/>
              </w:rPr>
            </w:pPr>
            <w:bookmarkStart w:id="6" w:name="zhiyelingyu"/>
            <w:r w:rsidRPr="00240029">
              <w:rPr>
                <w:rFonts w:ascii="宋体" w:eastAsia="宋体" w:hAnsi="Times New Roman" w:hint="eastAsia"/>
                <w:color w:val="000000"/>
                <w:szCs w:val="21"/>
              </w:rPr>
              <w:t>叶颕欣律师为方达律师事务所的香港公司业务资深律师，常驻香港办公室，主要执业领域涉及香港资本市场项目，包括香港首次公开招股、上市前股权投资、双重主要上市以及香港公司私人并购项目。她在上市后公司治理及合规事宜亦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348F23B" w14:textId="77777777" w:rsidR="0024002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7F8C7A9" w14:textId="77777777" w:rsidR="00240029" w:rsidRDefault="00240029" w:rsidP="00240029">
      <w:pPr>
        <w:pStyle w:val="af5"/>
        <w:spacing w:after="0" w:line="480" w:lineRule="auto"/>
        <w:rPr>
          <w:rFonts w:ascii="宋体" w:eastAsia="宋体" w:hAnsi="宋体"/>
          <w:b/>
          <w:sz w:val="24"/>
        </w:rPr>
      </w:pPr>
      <w:r w:rsidRPr="00240029">
        <w:rPr>
          <w:rFonts w:ascii="宋体" w:eastAsia="宋体" w:hAnsi="宋体" w:hint="eastAsia"/>
          <w:b/>
          <w:sz w:val="24"/>
        </w:rPr>
        <w:t>近期代理的主要案件</w:t>
      </w:r>
    </w:p>
    <w:p w14:paraId="48FE262D" w14:textId="77777777" w:rsidR="00240029" w:rsidRDefault="00240029" w:rsidP="00240029">
      <w:pPr>
        <w:pStyle w:val="af5"/>
        <w:spacing w:before="120"/>
        <w:rPr>
          <w:rFonts w:ascii="宋体" w:eastAsia="宋体" w:hAnsi="Times New Roman"/>
          <w:color w:val="000000"/>
        </w:rPr>
      </w:pPr>
    </w:p>
    <w:p w14:paraId="6DC5885A" w14:textId="77777777" w:rsidR="00240029" w:rsidRDefault="00240029" w:rsidP="00240029">
      <w:pPr>
        <w:pStyle w:val="af5"/>
        <w:numPr>
          <w:ilvl w:val="0"/>
          <w:numId w:val="4"/>
        </w:numPr>
        <w:spacing w:before="120"/>
        <w:ind w:left="690" w:hanging="240"/>
        <w:rPr>
          <w:rFonts w:ascii="宋体" w:eastAsia="宋体" w:hAnsi="Times New Roman"/>
          <w:color w:val="000000"/>
        </w:rPr>
      </w:pPr>
      <w:r w:rsidRPr="00240029">
        <w:rPr>
          <w:rFonts w:ascii="宋体" w:eastAsia="宋体" w:hAnsi="Times New Roman" w:hint="eastAsia"/>
          <w:color w:val="000000"/>
        </w:rPr>
        <w:t>上市项目：江苏龙蟠科技股份有限公司（一家寻求在香港联交所双重主要上市的</w:t>
      </w:r>
      <w:r w:rsidRPr="00240029">
        <w:rPr>
          <w:rFonts w:ascii="宋体" w:eastAsia="宋体" w:hAnsi="Times New Roman"/>
          <w:color w:val="000000"/>
        </w:rPr>
        <w:t>A股上市公司）；众淼控股（青岛）股份有限公司；优矩控股有限公司；上海康耐特光学科技集团股份有限公司；丰城控股有限公司；兴合控股有限公司；通达宏泰控股有限公司；立高控股有限公司；美高域集团有限公司；汉诺佳池控股有限公司；汛和集团控股有限公司；生活概念控股有限公司；华融投资股份有限公司等。</w:t>
      </w:r>
    </w:p>
    <w:p w14:paraId="66946BD4" w14:textId="77777777" w:rsidR="00240029" w:rsidRDefault="00240029" w:rsidP="00240029">
      <w:pPr>
        <w:pStyle w:val="af5"/>
        <w:numPr>
          <w:ilvl w:val="0"/>
          <w:numId w:val="5"/>
        </w:numPr>
        <w:spacing w:before="120"/>
        <w:ind w:left="690" w:hanging="240"/>
        <w:rPr>
          <w:rFonts w:ascii="宋体" w:eastAsia="宋体" w:hAnsi="Times New Roman"/>
          <w:color w:val="000000"/>
        </w:rPr>
      </w:pPr>
      <w:r w:rsidRPr="00240029">
        <w:rPr>
          <w:rFonts w:ascii="宋体" w:eastAsia="宋体" w:hAnsi="Times New Roman" w:hint="eastAsia"/>
          <w:color w:val="000000"/>
        </w:rPr>
        <w:t>常年法律顾问项目：希玛医疗、華芢生物</w:t>
      </w:r>
      <w:r w:rsidRPr="00240029">
        <w:rPr>
          <w:rFonts w:ascii="宋体" w:eastAsia="宋体" w:hAnsi="Times New Roman"/>
          <w:color w:val="000000"/>
        </w:rPr>
        <w:t xml:space="preserve"> (18A公司) 、嘉瑞国际、华润万象生活等</w:t>
      </w:r>
    </w:p>
    <w:p w14:paraId="6D700073" w14:textId="77777777" w:rsidR="00240029" w:rsidRDefault="00240029" w:rsidP="00240029">
      <w:pPr>
        <w:pStyle w:val="af5"/>
        <w:numPr>
          <w:ilvl w:val="0"/>
          <w:numId w:val="6"/>
        </w:numPr>
        <w:spacing w:before="120"/>
        <w:ind w:left="690" w:hanging="240"/>
        <w:rPr>
          <w:rFonts w:ascii="宋体" w:eastAsia="宋体" w:hAnsi="Times New Roman"/>
          <w:color w:val="000000"/>
        </w:rPr>
      </w:pPr>
      <w:r w:rsidRPr="00240029">
        <w:rPr>
          <w:rFonts w:ascii="宋体" w:eastAsia="宋体" w:hAnsi="Times New Roman" w:hint="eastAsia"/>
          <w:color w:val="000000"/>
        </w:rPr>
        <w:t>清洗豁免项目</w:t>
      </w:r>
      <w:r w:rsidRPr="00240029">
        <w:rPr>
          <w:rFonts w:ascii="宋体" w:eastAsia="宋体" w:hAnsi="Times New Roman"/>
          <w:color w:val="000000"/>
        </w:rPr>
        <w:t>: 代表中国技术进出口集团有限公司作为认购方，就其认购伟能集团国际控股有限公司（股票代码：1608）约14亿港元的新股及向香港证监会申请清洗豁免提供法律咨询</w:t>
      </w:r>
    </w:p>
    <w:p w14:paraId="1304810E" w14:textId="77777777" w:rsidR="00240029" w:rsidRDefault="00240029" w:rsidP="00240029">
      <w:pPr>
        <w:pStyle w:val="af5"/>
        <w:numPr>
          <w:ilvl w:val="0"/>
          <w:numId w:val="7"/>
        </w:numPr>
        <w:spacing w:before="120"/>
        <w:ind w:left="690" w:hanging="240"/>
        <w:rPr>
          <w:rFonts w:ascii="宋体" w:eastAsia="宋体" w:hAnsi="Times New Roman"/>
          <w:color w:val="000000"/>
        </w:rPr>
      </w:pPr>
      <w:r w:rsidRPr="00240029">
        <w:rPr>
          <w:rFonts w:ascii="宋体" w:eastAsia="宋体" w:hAnsi="Times New Roman" w:hint="eastAsia"/>
          <w:color w:val="000000"/>
        </w:rPr>
        <w:t>非常重大出售项目</w:t>
      </w:r>
      <w:r w:rsidRPr="00240029">
        <w:rPr>
          <w:rFonts w:ascii="宋体" w:eastAsia="宋体" w:hAnsi="Times New Roman"/>
          <w:color w:val="000000"/>
        </w:rPr>
        <w:t>: 为中国技术进出口集团有限公司及伟能集团国际控股有限公司，就涉及约16亿元人民币的非常重大出售事项及关联交易，以及持续关联交易提供法律咨询</w:t>
      </w:r>
    </w:p>
    <w:p w14:paraId="57C56637" w14:textId="77777777" w:rsidR="00240029" w:rsidRDefault="00240029" w:rsidP="00240029">
      <w:pPr>
        <w:pStyle w:val="af5"/>
        <w:numPr>
          <w:ilvl w:val="0"/>
          <w:numId w:val="8"/>
        </w:numPr>
        <w:spacing w:before="120"/>
        <w:ind w:left="690" w:hanging="240"/>
        <w:rPr>
          <w:rFonts w:ascii="宋体" w:eastAsia="宋体" w:hAnsi="Times New Roman"/>
          <w:color w:val="000000"/>
        </w:rPr>
      </w:pPr>
      <w:r w:rsidRPr="00240029">
        <w:rPr>
          <w:rFonts w:ascii="宋体" w:eastAsia="宋体" w:hAnsi="Times New Roman" w:hint="eastAsia"/>
          <w:color w:val="000000"/>
        </w:rPr>
        <w:t>配售项目：为希玛医疗控股有限公司（股票代码：</w:t>
      </w:r>
      <w:r w:rsidRPr="00240029">
        <w:rPr>
          <w:rFonts w:ascii="宋体" w:eastAsia="宋体" w:hAnsi="Times New Roman"/>
          <w:color w:val="000000"/>
        </w:rPr>
        <w:t>3309）就根据一般授权配售现有股份及认购新股份（涉及金额4.95亿港元，配售代理为瑞银集团香港分行）提供法律咨询</w:t>
      </w:r>
    </w:p>
    <w:p w14:paraId="4426443A" w14:textId="77777777" w:rsidR="00240029" w:rsidRDefault="00240029" w:rsidP="00240029">
      <w:pPr>
        <w:pStyle w:val="af5"/>
        <w:numPr>
          <w:ilvl w:val="0"/>
          <w:numId w:val="9"/>
        </w:numPr>
        <w:spacing w:before="120"/>
        <w:ind w:left="690" w:hanging="240"/>
        <w:rPr>
          <w:rFonts w:ascii="宋体" w:eastAsia="宋体" w:hAnsi="Times New Roman"/>
          <w:color w:val="000000"/>
        </w:rPr>
      </w:pPr>
      <w:r w:rsidRPr="00240029">
        <w:rPr>
          <w:rFonts w:ascii="宋体" w:eastAsia="宋体" w:hAnsi="Times New Roman" w:hint="eastAsia"/>
          <w:color w:val="000000"/>
        </w:rPr>
        <w:t>港交所违规调查项目</w:t>
      </w:r>
      <w:r w:rsidRPr="00240029">
        <w:rPr>
          <w:rFonts w:ascii="宋体" w:eastAsia="宋体" w:hAnsi="Times New Roman"/>
          <w:color w:val="000000"/>
        </w:rPr>
        <w:t>: 为一家从事中国物业管理服务的上市公司，就香港联交所对其涉嫌违反《上市规则》第14A.35条、第14A.36条、第14A.54(2)条及第3A.23条进行的调查提供法律咨询</w:t>
      </w:r>
    </w:p>
    <w:p w14:paraId="6E80827E" w14:textId="77777777" w:rsidR="00240029" w:rsidRDefault="00240029" w:rsidP="00240029">
      <w:pPr>
        <w:pStyle w:val="af5"/>
        <w:spacing w:after="0" w:line="480" w:lineRule="auto"/>
        <w:rPr>
          <w:rFonts w:ascii="宋体" w:eastAsia="宋体" w:hAnsi="宋体"/>
          <w:b/>
          <w:sz w:val="24"/>
        </w:rPr>
      </w:pPr>
      <w:r w:rsidRPr="00240029">
        <w:rPr>
          <w:rFonts w:ascii="宋体" w:eastAsia="宋体" w:hAnsi="宋体" w:hint="eastAsia"/>
          <w:b/>
          <w:sz w:val="24"/>
        </w:rPr>
        <w:t>教育背景</w:t>
      </w:r>
    </w:p>
    <w:p w14:paraId="1139D185" w14:textId="77777777" w:rsidR="00240029" w:rsidRDefault="00240029" w:rsidP="00240029">
      <w:pPr>
        <w:pStyle w:val="af5"/>
        <w:numPr>
          <w:ilvl w:val="0"/>
          <w:numId w:val="10"/>
        </w:numPr>
        <w:spacing w:before="120"/>
        <w:ind w:left="690" w:hanging="240"/>
        <w:rPr>
          <w:rFonts w:ascii="宋体" w:eastAsia="宋体" w:hAnsi="Times New Roman"/>
          <w:color w:val="000000"/>
        </w:rPr>
      </w:pPr>
      <w:r w:rsidRPr="00240029">
        <w:rPr>
          <w:rFonts w:ascii="宋体" w:eastAsia="宋体" w:hAnsi="Times New Roman" w:hint="eastAsia"/>
          <w:color w:val="000000"/>
        </w:rPr>
        <w:t>香港大学，法学专业证书</w:t>
      </w:r>
      <w:r w:rsidRPr="00240029">
        <w:rPr>
          <w:rFonts w:ascii="宋体" w:eastAsia="宋体" w:hAnsi="Times New Roman"/>
          <w:color w:val="000000"/>
        </w:rPr>
        <w:t>, 2014</w:t>
      </w:r>
    </w:p>
    <w:p w14:paraId="174DFA31" w14:textId="77777777" w:rsidR="00240029" w:rsidRDefault="00240029" w:rsidP="00240029">
      <w:pPr>
        <w:pStyle w:val="af5"/>
        <w:numPr>
          <w:ilvl w:val="0"/>
          <w:numId w:val="11"/>
        </w:numPr>
        <w:spacing w:before="120"/>
        <w:ind w:left="690" w:hanging="240"/>
        <w:rPr>
          <w:rFonts w:ascii="宋体" w:eastAsia="宋体" w:hAnsi="Times New Roman"/>
          <w:color w:val="000000"/>
        </w:rPr>
      </w:pPr>
      <w:r w:rsidRPr="00240029">
        <w:rPr>
          <w:rFonts w:ascii="宋体" w:eastAsia="宋体" w:hAnsi="Times New Roman" w:hint="eastAsia"/>
          <w:color w:val="000000"/>
        </w:rPr>
        <w:t>香港大学，法学士，</w:t>
      </w:r>
      <w:r w:rsidRPr="00240029">
        <w:rPr>
          <w:rFonts w:ascii="宋体" w:eastAsia="宋体" w:hAnsi="Times New Roman"/>
          <w:color w:val="000000"/>
        </w:rPr>
        <w:t>2013</w:t>
      </w:r>
    </w:p>
    <w:p w14:paraId="742883B7" w14:textId="77777777" w:rsidR="00240029" w:rsidRDefault="00240029" w:rsidP="00240029">
      <w:pPr>
        <w:pStyle w:val="af5"/>
        <w:spacing w:after="0" w:line="480" w:lineRule="auto"/>
        <w:rPr>
          <w:rFonts w:ascii="宋体" w:eastAsia="宋体" w:hAnsi="宋体"/>
          <w:b/>
          <w:sz w:val="24"/>
        </w:rPr>
      </w:pPr>
      <w:r w:rsidRPr="00240029">
        <w:rPr>
          <w:rFonts w:ascii="宋体" w:eastAsia="宋体" w:hAnsi="宋体" w:hint="eastAsia"/>
          <w:b/>
          <w:sz w:val="24"/>
        </w:rPr>
        <w:t>执业资格</w:t>
      </w:r>
    </w:p>
    <w:p w14:paraId="294D4E42" w14:textId="77777777" w:rsidR="00240029" w:rsidRDefault="00240029" w:rsidP="00240029">
      <w:pPr>
        <w:pStyle w:val="af5"/>
        <w:numPr>
          <w:ilvl w:val="0"/>
          <w:numId w:val="12"/>
        </w:numPr>
        <w:spacing w:before="120"/>
        <w:ind w:left="690" w:hanging="240"/>
        <w:rPr>
          <w:rFonts w:ascii="宋体" w:eastAsia="宋体" w:hAnsi="Times New Roman"/>
          <w:color w:val="000000"/>
        </w:rPr>
      </w:pPr>
      <w:r w:rsidRPr="00240029">
        <w:rPr>
          <w:rFonts w:ascii="宋体" w:eastAsia="宋体" w:hAnsi="Times New Roman" w:hint="eastAsia"/>
          <w:color w:val="000000"/>
        </w:rPr>
        <w:t>香港特别行政区执业律师资格</w:t>
      </w:r>
    </w:p>
    <w:p w14:paraId="5FBC541D" w14:textId="77777777" w:rsidR="00240029" w:rsidRDefault="00240029" w:rsidP="00240029">
      <w:pPr>
        <w:pStyle w:val="af5"/>
        <w:spacing w:after="0" w:line="480" w:lineRule="auto"/>
        <w:rPr>
          <w:rFonts w:ascii="宋体" w:eastAsia="宋体" w:hAnsi="宋体"/>
          <w:b/>
          <w:sz w:val="24"/>
        </w:rPr>
      </w:pPr>
      <w:r w:rsidRPr="00240029">
        <w:rPr>
          <w:rFonts w:ascii="宋体" w:eastAsia="宋体" w:hAnsi="宋体" w:hint="eastAsia"/>
          <w:b/>
          <w:sz w:val="24"/>
        </w:rPr>
        <w:t>职业背景</w:t>
      </w:r>
    </w:p>
    <w:p w14:paraId="4F0A196B" w14:textId="56F3BE18" w:rsidR="00A46A04" w:rsidRPr="00240029" w:rsidRDefault="00240029" w:rsidP="00240029">
      <w:pPr>
        <w:pStyle w:val="af5"/>
        <w:numPr>
          <w:ilvl w:val="0"/>
          <w:numId w:val="13"/>
        </w:numPr>
        <w:spacing w:before="120"/>
        <w:ind w:left="690" w:hanging="240"/>
        <w:rPr>
          <w:rFonts w:ascii="宋体" w:eastAsia="宋体" w:hAnsi="Times New Roman"/>
          <w:color w:val="000000"/>
        </w:rPr>
      </w:pPr>
      <w:r w:rsidRPr="00240029">
        <w:rPr>
          <w:rFonts w:ascii="宋体" w:eastAsia="宋体" w:hAnsi="Times New Roman" w:hint="eastAsia"/>
          <w:color w:val="000000"/>
        </w:rPr>
        <w:t>在加入方达律师事务所之前，叶律师曾在一家美国律师事务所及一家中国大型律师事务所的香港办公室工作。</w:t>
      </w:r>
    </w:p>
    <w:sectPr w:rsidR="00A46A04" w:rsidRPr="0024002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6F89"/>
    <w:multiLevelType w:val="singleLevel"/>
    <w:tmpl w:val="7B76FB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EE1710"/>
    <w:multiLevelType w:val="singleLevel"/>
    <w:tmpl w:val="A30C76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B7D415C"/>
    <w:multiLevelType w:val="singleLevel"/>
    <w:tmpl w:val="BF9EB4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44F236A3"/>
    <w:multiLevelType w:val="singleLevel"/>
    <w:tmpl w:val="E038698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63EE63AD"/>
    <w:multiLevelType w:val="singleLevel"/>
    <w:tmpl w:val="664CF74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66423863"/>
    <w:multiLevelType w:val="singleLevel"/>
    <w:tmpl w:val="82F2261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6C13687F"/>
    <w:multiLevelType w:val="singleLevel"/>
    <w:tmpl w:val="742C2E6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71BD3954"/>
    <w:multiLevelType w:val="singleLevel"/>
    <w:tmpl w:val="E1E806F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3FB379D"/>
    <w:multiLevelType w:val="singleLevel"/>
    <w:tmpl w:val="971467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C534AFE"/>
    <w:multiLevelType w:val="singleLevel"/>
    <w:tmpl w:val="BF9EB4F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E707183"/>
    <w:multiLevelType w:val="singleLevel"/>
    <w:tmpl w:val="018808C0"/>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4"/>
  </w:num>
  <w:num w:numId="3">
    <w:abstractNumId w:val="6"/>
  </w:num>
  <w:num w:numId="4">
    <w:abstractNumId w:val="10"/>
  </w:num>
  <w:num w:numId="5">
    <w:abstractNumId w:val="8"/>
  </w:num>
  <w:num w:numId="6">
    <w:abstractNumId w:val="9"/>
  </w:num>
  <w:num w:numId="7">
    <w:abstractNumId w:val="7"/>
  </w:num>
  <w:num w:numId="8">
    <w:abstractNumId w:val="5"/>
  </w:num>
  <w:num w:numId="9">
    <w:abstractNumId w:val="12"/>
  </w:num>
  <w:num w:numId="10">
    <w:abstractNumId w:val="0"/>
  </w:num>
  <w:num w:numId="11">
    <w:abstractNumId w:val="1"/>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40029"/>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40029"/>
    <w:pPr>
      <w:spacing w:after="120"/>
    </w:pPr>
  </w:style>
  <w:style w:type="character" w:customStyle="1" w:styleId="af6">
    <w:name w:val="正文文本 字符"/>
    <w:basedOn w:val="a0"/>
    <w:link w:val="af5"/>
    <w:uiPriority w:val="99"/>
    <w:rsid w:val="0024002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2BE72-FD2C-47E4-BB28-55D1584F8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128</Words>
  <Characters>732</Characters>
  <Application>Microsoft Office Word</Application>
  <DocSecurity>0</DocSecurity>
  <Lines>6</Lines>
  <Paragraphs>1</Paragraphs>
  <ScaleCrop>false</ScaleCrop>
  <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2026-09-10T11:28:00Z</dcterms:created>
  <dcterms:modified xsi:type="dcterms:W3CDTF">2026-09-10T11:28:00Z</dcterms:modified>
</cp:coreProperties>
</file>