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957133E" w:rsidR="0049405C" w:rsidRPr="00187BAA" w:rsidRDefault="00811F20" w:rsidP="00811F20">
            <w:pPr>
              <w:spacing w:line="720" w:lineRule="auto"/>
              <w:rPr>
                <w:rFonts w:ascii="宋体" w:eastAsia="宋体" w:hAnsi="宋体"/>
                <w:color w:val="545551"/>
              </w:rPr>
            </w:pPr>
            <w:bookmarkStart w:id="0" w:name="xingming"/>
            <w:bookmarkStart w:id="1" w:name="_GoBack"/>
            <w:bookmarkEnd w:id="1"/>
            <w:r w:rsidRPr="00811F20">
              <w:rPr>
                <w:rFonts w:ascii="宋体" w:eastAsia="宋体" w:hAnsi="Times New Roman" w:hint="eastAsia"/>
                <w:b/>
                <w:color w:val="000000"/>
                <w:sz w:val="48"/>
              </w:rPr>
              <w:t>邵烨</w:t>
            </w:r>
            <w:bookmarkEnd w:id="0"/>
          </w:p>
          <w:p w14:paraId="706EB16B" w14:textId="1C8A2969" w:rsidR="0049405C" w:rsidRPr="00187BAA" w:rsidRDefault="00811F20" w:rsidP="00811F20">
            <w:pPr>
              <w:spacing w:line="360" w:lineRule="auto"/>
              <w:rPr>
                <w:rFonts w:ascii="宋体" w:eastAsia="宋体" w:hAnsi="宋体"/>
                <w:b/>
                <w:bCs/>
                <w:color w:val="545551"/>
              </w:rPr>
            </w:pPr>
            <w:bookmarkStart w:id="2" w:name="didian"/>
            <w:r w:rsidRPr="00811F20">
              <w:rPr>
                <w:rFonts w:ascii="宋体" w:eastAsia="宋体" w:hAnsi="Times New Roman" w:hint="eastAsia"/>
                <w:b/>
                <w:bCs/>
                <w:color w:val="000000"/>
              </w:rPr>
              <w:t>合伙人·上海</w:t>
            </w:r>
            <w:bookmarkEnd w:id="2"/>
          </w:p>
          <w:p w14:paraId="6199424A" w14:textId="7B636C98" w:rsidR="0049405C" w:rsidRPr="00187BAA" w:rsidRDefault="00811F20" w:rsidP="00811F20">
            <w:pPr>
              <w:spacing w:line="360" w:lineRule="auto"/>
              <w:rPr>
                <w:rFonts w:ascii="宋体" w:eastAsia="宋体" w:hAnsi="宋体"/>
                <w:color w:val="545551"/>
              </w:rPr>
            </w:pPr>
            <w:bookmarkStart w:id="3" w:name="dianhua"/>
            <w:r w:rsidRPr="00811F20">
              <w:rPr>
                <w:rFonts w:ascii="宋体" w:eastAsia="宋体" w:hAnsi="Times New Roman"/>
                <w:color w:val="000000"/>
              </w:rPr>
              <w:t xml:space="preserve">+86 21 2208 1111 / +86 20 3225 3806 </w:t>
            </w:r>
            <w:bookmarkEnd w:id="3"/>
          </w:p>
          <w:p w14:paraId="4F910ACA" w14:textId="304A000D" w:rsidR="0049405C" w:rsidRPr="00187BAA" w:rsidRDefault="00811F20" w:rsidP="00811F20">
            <w:pPr>
              <w:spacing w:line="360" w:lineRule="auto"/>
              <w:rPr>
                <w:rFonts w:ascii="宋体" w:eastAsia="宋体" w:hAnsi="宋体"/>
                <w:color w:val="000000"/>
              </w:rPr>
            </w:pPr>
            <w:bookmarkStart w:id="4" w:name="youxiang"/>
            <w:r w:rsidRPr="00811F20">
              <w:rPr>
                <w:rFonts w:ascii="宋体" w:eastAsia="宋体" w:hAnsi="Times New Roman"/>
                <w:color w:val="000000"/>
              </w:rPr>
              <w:t>devan.shao@fangdalaw.com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472675E" w:rsidR="0049405C" w:rsidRPr="00187BAA" w:rsidRDefault="00811F2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F452AB" wp14:editId="1602112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1F0BDE1" w:rsidR="009465FB" w:rsidRPr="00187BAA" w:rsidRDefault="00811F20" w:rsidP="007177F3">
            <w:pPr>
              <w:rPr>
                <w:rFonts w:ascii="宋体" w:eastAsia="宋体" w:hAnsi="宋体"/>
                <w:color w:val="000000"/>
                <w:szCs w:val="21"/>
              </w:rPr>
            </w:pPr>
            <w:bookmarkStart w:id="6" w:name="zhiyelingyu"/>
            <w:r w:rsidRPr="00811F20">
              <w:rPr>
                <w:rFonts w:ascii="宋体" w:eastAsia="宋体" w:hAnsi="Times New Roman" w:hint="eastAsia"/>
                <w:color w:val="000000"/>
                <w:szCs w:val="21"/>
              </w:rPr>
              <w:t>邵烨律师专攻娱乐法及知识产权。其主要业务领域还包括商事争议解决（诉讼与仲裁）。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3E7573" w14:textId="77777777" w:rsidR="00811F2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172149" w14:textId="77777777" w:rsidR="00811F20" w:rsidRDefault="00811F20" w:rsidP="00811F20">
      <w:pPr>
        <w:pStyle w:val="af5"/>
        <w:spacing w:after="0" w:line="480" w:lineRule="auto"/>
        <w:rPr>
          <w:rFonts w:ascii="宋体" w:eastAsia="宋体" w:hAnsi="宋体"/>
          <w:b/>
          <w:sz w:val="24"/>
        </w:rPr>
      </w:pPr>
      <w:r w:rsidRPr="00811F20">
        <w:rPr>
          <w:rFonts w:ascii="宋体" w:eastAsia="宋体" w:hAnsi="宋体" w:hint="eastAsia"/>
          <w:b/>
          <w:sz w:val="24"/>
        </w:rPr>
        <w:t>近期代理的主要案件</w:t>
      </w:r>
    </w:p>
    <w:p w14:paraId="672328EC" w14:textId="77777777" w:rsidR="00811F20" w:rsidRDefault="00811F20" w:rsidP="00811F20">
      <w:pPr>
        <w:pStyle w:val="af5"/>
        <w:spacing w:before="120"/>
        <w:rPr>
          <w:rFonts w:ascii="宋体" w:eastAsia="宋体" w:hAnsi="Times New Roman"/>
          <w:color w:val="000000"/>
        </w:rPr>
      </w:pPr>
      <w:r w:rsidRPr="00811F20">
        <w:rPr>
          <w:rFonts w:ascii="宋体" w:eastAsia="宋体" w:hAnsi="Times New Roman" w:hint="eastAsia"/>
          <w:color w:val="000000"/>
        </w:rPr>
        <w:t>影视、直播与音乐</w:t>
      </w:r>
    </w:p>
    <w:p w14:paraId="565F508A" w14:textId="77777777" w:rsidR="00811F20" w:rsidRDefault="00811F20" w:rsidP="00811F20">
      <w:pPr>
        <w:pStyle w:val="af5"/>
        <w:numPr>
          <w:ilvl w:val="0"/>
          <w:numId w:val="4"/>
        </w:numPr>
        <w:spacing w:before="120"/>
        <w:ind w:left="690" w:hanging="240"/>
        <w:rPr>
          <w:rFonts w:ascii="宋体" w:eastAsia="宋体" w:hAnsi="Times New Roman"/>
          <w:color w:val="000000"/>
        </w:rPr>
      </w:pPr>
      <w:r w:rsidRPr="00811F20">
        <w:rPr>
          <w:rFonts w:ascii="宋体" w:eastAsia="宋体" w:hAnsi="Times New Roman" w:hint="eastAsia"/>
          <w:color w:val="000000"/>
        </w:rPr>
        <w:t>代表一家世界闻名的美国娱乐影视巨头处理其针对某模仿电影的制作方及发行方在中国的知识产权诉讼</w:t>
      </w:r>
    </w:p>
    <w:p w14:paraId="0B93F38C" w14:textId="77777777" w:rsidR="00811F20" w:rsidRDefault="00811F20" w:rsidP="00811F20">
      <w:pPr>
        <w:pStyle w:val="af5"/>
        <w:numPr>
          <w:ilvl w:val="0"/>
          <w:numId w:val="5"/>
        </w:numPr>
        <w:spacing w:before="120"/>
        <w:ind w:left="690" w:hanging="240"/>
        <w:rPr>
          <w:rFonts w:ascii="宋体" w:eastAsia="宋体" w:hAnsi="Times New Roman"/>
          <w:color w:val="000000"/>
        </w:rPr>
      </w:pPr>
      <w:r w:rsidRPr="00811F20">
        <w:rPr>
          <w:rFonts w:ascii="宋体" w:eastAsia="宋体" w:hAnsi="Times New Roman" w:hint="eastAsia"/>
          <w:color w:val="000000"/>
        </w:rPr>
        <w:t>代表日本圆谷制作公司处理与</w:t>
      </w:r>
      <w:r w:rsidRPr="00811F20">
        <w:rPr>
          <w:rFonts w:ascii="宋体" w:eastAsia="宋体" w:hAnsi="Times New Roman"/>
          <w:color w:val="000000"/>
        </w:rPr>
        <w:t>UMC、蓝弧等有关</w:t>
      </w:r>
      <w:r w:rsidRPr="00811F20">
        <w:rPr>
          <w:rFonts w:ascii="宋体" w:eastAsia="宋体" w:hAnsi="Times New Roman"/>
          <w:color w:val="000000"/>
        </w:rPr>
        <w:t>“</w:t>
      </w:r>
      <w:r w:rsidRPr="00811F20">
        <w:rPr>
          <w:rFonts w:ascii="宋体" w:eastAsia="宋体" w:hAnsi="Times New Roman"/>
          <w:color w:val="000000"/>
        </w:rPr>
        <w:t>奥特曼</w:t>
      </w:r>
      <w:r w:rsidRPr="00811F20">
        <w:rPr>
          <w:rFonts w:ascii="宋体" w:eastAsia="宋体" w:hAnsi="Times New Roman"/>
          <w:color w:val="000000"/>
        </w:rPr>
        <w:t>”</w:t>
      </w:r>
      <w:r w:rsidRPr="00811F20">
        <w:rPr>
          <w:rFonts w:ascii="宋体" w:eastAsia="宋体" w:hAnsi="Times New Roman"/>
          <w:color w:val="000000"/>
        </w:rPr>
        <w:t>形象的著作权侵权、反不正当竞争纠纷的系列诉讼案件</w:t>
      </w:r>
    </w:p>
    <w:p w14:paraId="5B8355EB" w14:textId="77777777" w:rsidR="00811F20" w:rsidRDefault="00811F20" w:rsidP="00811F20">
      <w:pPr>
        <w:pStyle w:val="af5"/>
        <w:numPr>
          <w:ilvl w:val="0"/>
          <w:numId w:val="6"/>
        </w:numPr>
        <w:spacing w:before="120"/>
        <w:ind w:left="690" w:hanging="240"/>
        <w:rPr>
          <w:rFonts w:ascii="宋体" w:eastAsia="宋体" w:hAnsi="Times New Roman"/>
          <w:color w:val="000000"/>
        </w:rPr>
      </w:pPr>
      <w:r w:rsidRPr="00811F20">
        <w:rPr>
          <w:rFonts w:ascii="宋体" w:eastAsia="宋体" w:hAnsi="Times New Roman" w:hint="eastAsia"/>
          <w:color w:val="000000"/>
        </w:rPr>
        <w:t>代表虎牙直播处理其与中国直接竞争对手之间的商业诋毁案件，并成功获得法院作出的针对该竞争对手被控侵权行为的行为保全裁定，该裁定是中国第一例亦是唯一一例禁止竞争对手向程序分发平台进行投诉的行为保全裁定</w:t>
      </w:r>
    </w:p>
    <w:p w14:paraId="0EFAB5DA" w14:textId="77777777" w:rsidR="00811F20" w:rsidRDefault="00811F20" w:rsidP="00811F20">
      <w:pPr>
        <w:pStyle w:val="af5"/>
        <w:numPr>
          <w:ilvl w:val="0"/>
          <w:numId w:val="7"/>
        </w:numPr>
        <w:spacing w:before="120"/>
        <w:ind w:left="690" w:hanging="240"/>
        <w:rPr>
          <w:rFonts w:ascii="宋体" w:eastAsia="宋体" w:hAnsi="Times New Roman"/>
          <w:color w:val="000000"/>
        </w:rPr>
      </w:pPr>
      <w:r w:rsidRPr="00811F20">
        <w:rPr>
          <w:rFonts w:ascii="宋体" w:eastAsia="宋体" w:hAnsi="Times New Roman" w:hint="eastAsia"/>
          <w:color w:val="000000"/>
        </w:rPr>
        <w:t>代表</w:t>
      </w:r>
      <w:r w:rsidRPr="00811F20">
        <w:rPr>
          <w:rFonts w:ascii="宋体" w:eastAsia="宋体" w:hAnsi="Times New Roman"/>
          <w:color w:val="000000"/>
        </w:rPr>
        <w:t>zhibo.tv处理其与央视国际之间关于某国际体育赛事网络直播的新型互联网反不正当竞争案件</w:t>
      </w:r>
    </w:p>
    <w:p w14:paraId="73A2C8B6" w14:textId="77777777" w:rsidR="00811F20" w:rsidRDefault="00811F20" w:rsidP="00811F20">
      <w:pPr>
        <w:pStyle w:val="af5"/>
        <w:numPr>
          <w:ilvl w:val="0"/>
          <w:numId w:val="8"/>
        </w:numPr>
        <w:spacing w:before="120"/>
        <w:ind w:left="690" w:hanging="240"/>
        <w:rPr>
          <w:rFonts w:ascii="宋体" w:eastAsia="宋体" w:hAnsi="Times New Roman"/>
          <w:color w:val="000000"/>
        </w:rPr>
      </w:pPr>
      <w:r w:rsidRPr="00811F20">
        <w:rPr>
          <w:rFonts w:ascii="宋体" w:eastAsia="宋体" w:hAnsi="Times New Roman" w:hint="eastAsia"/>
          <w:color w:val="000000"/>
        </w:rPr>
        <w:t>代表某传媒公司处理其与某广东省知名电影频道之间的频道运营纠纷诉讼</w:t>
      </w:r>
    </w:p>
    <w:p w14:paraId="65EC27D3" w14:textId="77777777" w:rsidR="00811F20" w:rsidRDefault="00811F20" w:rsidP="00811F20">
      <w:pPr>
        <w:pStyle w:val="af5"/>
        <w:numPr>
          <w:ilvl w:val="0"/>
          <w:numId w:val="9"/>
        </w:numPr>
        <w:spacing w:before="120"/>
        <w:ind w:left="690" w:hanging="240"/>
        <w:rPr>
          <w:rFonts w:ascii="宋体" w:eastAsia="宋体" w:hAnsi="Times New Roman"/>
          <w:color w:val="000000"/>
        </w:rPr>
      </w:pPr>
      <w:r w:rsidRPr="00811F20">
        <w:rPr>
          <w:rFonts w:ascii="宋体" w:eastAsia="宋体" w:hAnsi="Times New Roman" w:hint="eastAsia"/>
          <w:color w:val="000000"/>
        </w:rPr>
        <w:t>向</w:t>
      </w:r>
      <w:r w:rsidRPr="00811F20">
        <w:rPr>
          <w:rFonts w:ascii="宋体" w:eastAsia="宋体" w:hAnsi="Times New Roman"/>
          <w:color w:val="000000"/>
        </w:rPr>
        <w:t>IMAX等国际影视集团就电影进口、发行及其他合规事宜提供法律意见</w:t>
      </w:r>
    </w:p>
    <w:p w14:paraId="428D3F4A" w14:textId="77777777" w:rsidR="00811F20" w:rsidRDefault="00811F20" w:rsidP="00811F20">
      <w:pPr>
        <w:pStyle w:val="af5"/>
        <w:numPr>
          <w:ilvl w:val="0"/>
          <w:numId w:val="10"/>
        </w:numPr>
        <w:spacing w:before="120"/>
        <w:ind w:left="690" w:hanging="240"/>
        <w:rPr>
          <w:rFonts w:ascii="宋体" w:eastAsia="宋体" w:hAnsi="Times New Roman"/>
          <w:color w:val="000000"/>
        </w:rPr>
      </w:pPr>
      <w:r w:rsidRPr="00811F20">
        <w:rPr>
          <w:rFonts w:ascii="宋体" w:eastAsia="宋体" w:hAnsi="Times New Roman" w:hint="eastAsia"/>
          <w:color w:val="000000"/>
        </w:rPr>
        <w:t>向美国电影协会就打击盗版、影视作品维权等事宜提供法律意见</w:t>
      </w:r>
    </w:p>
    <w:p w14:paraId="0E24BF82" w14:textId="77777777" w:rsidR="00811F20" w:rsidRDefault="00811F20" w:rsidP="00811F20">
      <w:pPr>
        <w:pStyle w:val="af5"/>
        <w:numPr>
          <w:ilvl w:val="0"/>
          <w:numId w:val="11"/>
        </w:numPr>
        <w:spacing w:before="120"/>
        <w:ind w:left="690" w:hanging="240"/>
        <w:rPr>
          <w:rFonts w:ascii="宋体" w:eastAsia="宋体" w:hAnsi="Times New Roman"/>
          <w:color w:val="000000"/>
        </w:rPr>
      </w:pPr>
      <w:r w:rsidRPr="00811F20">
        <w:rPr>
          <w:rFonts w:ascii="宋体" w:eastAsia="宋体" w:hAnsi="Times New Roman" w:hint="eastAsia"/>
          <w:color w:val="000000"/>
        </w:rPr>
        <w:t>向多家娱乐及影视公司就大量涉及知识产权许可、</w:t>
      </w:r>
      <w:r w:rsidRPr="00811F20">
        <w:rPr>
          <w:rFonts w:ascii="宋体" w:eastAsia="宋体" w:hAnsi="Times New Roman"/>
          <w:color w:val="000000"/>
        </w:rPr>
        <w:t>IP引进、影视剧和动画制作与发行等知识问题的交易提供法律意见</w:t>
      </w:r>
    </w:p>
    <w:p w14:paraId="6199C524" w14:textId="77777777" w:rsidR="00811F20" w:rsidRDefault="00811F20" w:rsidP="00811F20">
      <w:pPr>
        <w:pStyle w:val="af5"/>
        <w:numPr>
          <w:ilvl w:val="0"/>
          <w:numId w:val="12"/>
        </w:numPr>
        <w:spacing w:before="120"/>
        <w:ind w:left="690" w:hanging="240"/>
        <w:rPr>
          <w:rFonts w:ascii="宋体" w:eastAsia="宋体" w:hAnsi="Times New Roman"/>
          <w:color w:val="000000"/>
        </w:rPr>
      </w:pPr>
      <w:r w:rsidRPr="00811F20">
        <w:rPr>
          <w:rFonts w:ascii="宋体" w:eastAsia="宋体" w:hAnsi="Times New Roman" w:hint="eastAsia"/>
          <w:color w:val="000000"/>
        </w:rPr>
        <w:t>向众多企业及音乐制作人就音乐作品的制作、发行和传播提供法律意见</w:t>
      </w:r>
    </w:p>
    <w:p w14:paraId="48404457" w14:textId="77777777" w:rsidR="00811F20" w:rsidRDefault="00811F20" w:rsidP="00811F20">
      <w:pPr>
        <w:pStyle w:val="af5"/>
        <w:numPr>
          <w:ilvl w:val="0"/>
          <w:numId w:val="13"/>
        </w:numPr>
        <w:spacing w:before="120"/>
        <w:ind w:left="690" w:hanging="240"/>
        <w:rPr>
          <w:rFonts w:ascii="宋体" w:eastAsia="宋体" w:hAnsi="Times New Roman"/>
          <w:color w:val="000000"/>
        </w:rPr>
      </w:pPr>
      <w:r w:rsidRPr="00811F20">
        <w:rPr>
          <w:rFonts w:ascii="宋体" w:eastAsia="宋体" w:hAnsi="Times New Roman" w:hint="eastAsia"/>
          <w:color w:val="000000"/>
        </w:rPr>
        <w:t>向某音乐传媒集团就涉及近万首歌曲许可和转售的交易提供法律意见，并进行有关知识产权权利归属的尽职调查</w:t>
      </w:r>
    </w:p>
    <w:p w14:paraId="3A7ECCB8" w14:textId="77777777" w:rsidR="00811F20" w:rsidRDefault="00811F20" w:rsidP="00811F20">
      <w:pPr>
        <w:pStyle w:val="af5"/>
        <w:spacing w:before="120"/>
        <w:rPr>
          <w:rFonts w:ascii="宋体" w:eastAsia="宋体" w:hAnsi="Times New Roman"/>
          <w:color w:val="000000"/>
        </w:rPr>
      </w:pPr>
      <w:r w:rsidRPr="00811F20">
        <w:rPr>
          <w:rFonts w:ascii="宋体" w:eastAsia="宋体" w:hAnsi="Times New Roman" w:hint="eastAsia"/>
          <w:color w:val="000000"/>
        </w:rPr>
        <w:t>游戏</w:t>
      </w:r>
    </w:p>
    <w:p w14:paraId="0264CD11" w14:textId="77777777" w:rsidR="00811F20" w:rsidRDefault="00811F20" w:rsidP="00811F20">
      <w:pPr>
        <w:pStyle w:val="af5"/>
        <w:numPr>
          <w:ilvl w:val="0"/>
          <w:numId w:val="14"/>
        </w:numPr>
        <w:spacing w:before="120"/>
        <w:ind w:left="690" w:hanging="240"/>
        <w:rPr>
          <w:rFonts w:ascii="宋体" w:eastAsia="宋体" w:hAnsi="Times New Roman"/>
          <w:color w:val="000000"/>
        </w:rPr>
      </w:pPr>
      <w:r w:rsidRPr="00811F20">
        <w:rPr>
          <w:rFonts w:ascii="宋体" w:eastAsia="宋体" w:hAnsi="Times New Roman" w:hint="eastAsia"/>
          <w:color w:val="000000"/>
        </w:rPr>
        <w:t>代表一家全球领先的美国互动娱乐公司处理其针对某侵权电影的发行方在中国的知识产权诉讼，该案件被最高人民法院评选为当年度的知识产权保护典型案例</w:t>
      </w:r>
    </w:p>
    <w:p w14:paraId="1A9E3AC4" w14:textId="77777777" w:rsidR="00811F20" w:rsidRDefault="00811F20" w:rsidP="00811F20">
      <w:pPr>
        <w:pStyle w:val="af5"/>
        <w:numPr>
          <w:ilvl w:val="0"/>
          <w:numId w:val="15"/>
        </w:numPr>
        <w:spacing w:before="120"/>
        <w:ind w:left="690" w:hanging="240"/>
        <w:rPr>
          <w:rFonts w:ascii="宋体" w:eastAsia="宋体" w:hAnsi="Times New Roman"/>
          <w:color w:val="000000"/>
        </w:rPr>
      </w:pPr>
      <w:r w:rsidRPr="00811F20">
        <w:rPr>
          <w:rFonts w:ascii="宋体" w:eastAsia="宋体" w:hAnsi="Times New Roman" w:hint="eastAsia"/>
          <w:color w:val="000000"/>
        </w:rPr>
        <w:t>代表一家全球闻名的美国电子游戏开发公司处理其有关周边产品侵权在中国的知识产权诉讼</w:t>
      </w:r>
    </w:p>
    <w:p w14:paraId="3B532EAA" w14:textId="77777777" w:rsidR="00811F20" w:rsidRDefault="00811F20" w:rsidP="00811F20">
      <w:pPr>
        <w:pStyle w:val="af5"/>
        <w:numPr>
          <w:ilvl w:val="0"/>
          <w:numId w:val="16"/>
        </w:numPr>
        <w:spacing w:before="120"/>
        <w:ind w:left="690" w:hanging="240"/>
        <w:rPr>
          <w:rFonts w:ascii="宋体" w:eastAsia="宋体" w:hAnsi="Times New Roman"/>
          <w:color w:val="000000"/>
        </w:rPr>
      </w:pPr>
      <w:r w:rsidRPr="00811F20">
        <w:rPr>
          <w:rFonts w:ascii="宋体" w:eastAsia="宋体" w:hAnsi="Times New Roman" w:hint="eastAsia"/>
          <w:color w:val="000000"/>
        </w:rPr>
        <w:t>向育碧游戏就其游戏的进口、在中国市场发行、运营及维权提供法律意见</w:t>
      </w:r>
    </w:p>
    <w:p w14:paraId="7D61D63F" w14:textId="77777777" w:rsidR="00811F20" w:rsidRDefault="00811F20" w:rsidP="00811F20">
      <w:pPr>
        <w:pStyle w:val="af5"/>
        <w:numPr>
          <w:ilvl w:val="0"/>
          <w:numId w:val="17"/>
        </w:numPr>
        <w:spacing w:before="120"/>
        <w:ind w:left="690" w:hanging="240"/>
        <w:rPr>
          <w:rFonts w:ascii="宋体" w:eastAsia="宋体" w:hAnsi="Times New Roman"/>
          <w:color w:val="000000"/>
        </w:rPr>
      </w:pPr>
      <w:r w:rsidRPr="00811F20">
        <w:rPr>
          <w:rFonts w:ascii="宋体" w:eastAsia="宋体" w:hAnsi="Times New Roman" w:hint="eastAsia"/>
          <w:color w:val="000000"/>
        </w:rPr>
        <w:t>代表</w:t>
      </w:r>
      <w:r w:rsidRPr="00811F20">
        <w:rPr>
          <w:rFonts w:ascii="宋体" w:eastAsia="宋体" w:hAnsi="Times New Roman"/>
          <w:color w:val="000000"/>
        </w:rPr>
        <w:t>WeMade处理外国仲裁裁决在中国的承认与执行以及针对游戏发行商的纠纷案件，并就在中国打击盗版游戏、仿冒游戏等事宜提供法律意见</w:t>
      </w:r>
    </w:p>
    <w:p w14:paraId="5B3AB0D1" w14:textId="77777777" w:rsidR="00811F20" w:rsidRDefault="00811F20" w:rsidP="00811F20">
      <w:pPr>
        <w:pStyle w:val="af5"/>
        <w:numPr>
          <w:ilvl w:val="0"/>
          <w:numId w:val="18"/>
        </w:numPr>
        <w:spacing w:before="120"/>
        <w:ind w:left="690" w:hanging="240"/>
        <w:rPr>
          <w:rFonts w:ascii="宋体" w:eastAsia="宋体" w:hAnsi="Times New Roman"/>
          <w:color w:val="000000"/>
        </w:rPr>
      </w:pPr>
      <w:r w:rsidRPr="00811F20">
        <w:rPr>
          <w:rFonts w:ascii="宋体" w:eastAsia="宋体" w:hAnsi="Times New Roman" w:hint="eastAsia"/>
          <w:color w:val="000000"/>
        </w:rPr>
        <w:t>代表热门手机游戏“战舰少女”与“少女前线”等发行商处理各自与游戏开发商之间的引起关注的诉讼案件</w:t>
      </w:r>
    </w:p>
    <w:p w14:paraId="3C9EA288" w14:textId="77777777" w:rsidR="00811F20" w:rsidRDefault="00811F20" w:rsidP="00811F20">
      <w:pPr>
        <w:pStyle w:val="af5"/>
        <w:numPr>
          <w:ilvl w:val="0"/>
          <w:numId w:val="19"/>
        </w:numPr>
        <w:spacing w:before="120"/>
        <w:ind w:left="690" w:hanging="240"/>
        <w:rPr>
          <w:rFonts w:ascii="宋体" w:eastAsia="宋体" w:hAnsi="Times New Roman"/>
          <w:color w:val="000000"/>
        </w:rPr>
      </w:pPr>
      <w:r w:rsidRPr="00811F20">
        <w:rPr>
          <w:rFonts w:ascii="宋体" w:eastAsia="宋体" w:hAnsi="Times New Roman" w:hint="eastAsia"/>
          <w:color w:val="000000"/>
        </w:rPr>
        <w:t>代表游族网络处理其与另一家中国知名游戏公司之间围绕多款游戏的著作权侵权系列诉讼案件与行政投诉案件</w:t>
      </w:r>
    </w:p>
    <w:p w14:paraId="213C9114" w14:textId="77777777" w:rsidR="00811F20" w:rsidRDefault="00811F20" w:rsidP="00811F20">
      <w:pPr>
        <w:pStyle w:val="af5"/>
        <w:numPr>
          <w:ilvl w:val="0"/>
          <w:numId w:val="20"/>
        </w:numPr>
        <w:spacing w:before="120"/>
        <w:ind w:left="690" w:hanging="240"/>
        <w:rPr>
          <w:rFonts w:ascii="宋体" w:eastAsia="宋体" w:hAnsi="Times New Roman"/>
          <w:color w:val="000000"/>
        </w:rPr>
      </w:pPr>
      <w:r w:rsidRPr="00811F20">
        <w:rPr>
          <w:rFonts w:ascii="宋体" w:eastAsia="宋体" w:hAnsi="Times New Roman" w:hint="eastAsia"/>
          <w:color w:val="000000"/>
        </w:rPr>
        <w:t>作为领导律师，代表沐瞳科技处理其与腾讯及美国拳头游戏（</w:t>
      </w:r>
      <w:r w:rsidRPr="00811F20">
        <w:rPr>
          <w:rFonts w:ascii="宋体" w:eastAsia="宋体" w:hAnsi="Times New Roman"/>
          <w:color w:val="000000"/>
        </w:rPr>
        <w:t>Riot Games）之间关于著作权侵权及反不正当竞争跨中国、美国、日本、韩国、泰国、印度尼西亚等多个法域的系列案件</w:t>
      </w:r>
    </w:p>
    <w:p w14:paraId="69DDF8C9" w14:textId="77777777" w:rsidR="00811F20" w:rsidRDefault="00811F20" w:rsidP="00811F20">
      <w:pPr>
        <w:pStyle w:val="af5"/>
        <w:numPr>
          <w:ilvl w:val="0"/>
          <w:numId w:val="21"/>
        </w:numPr>
        <w:spacing w:before="120"/>
        <w:ind w:left="690" w:hanging="240"/>
        <w:rPr>
          <w:rFonts w:ascii="宋体" w:eastAsia="宋体" w:hAnsi="Times New Roman"/>
          <w:color w:val="000000"/>
        </w:rPr>
      </w:pPr>
      <w:r w:rsidRPr="00811F20">
        <w:rPr>
          <w:rFonts w:ascii="宋体" w:eastAsia="宋体" w:hAnsi="Times New Roman" w:hint="eastAsia"/>
          <w:color w:val="000000"/>
        </w:rPr>
        <w:t>代表跳跃网络、交易猫、哔哩哔哩等互动娱乐公司应对腾讯围绕其研发或发行的游戏提起的知识产权诉讼案件</w:t>
      </w:r>
    </w:p>
    <w:p w14:paraId="78775268" w14:textId="77777777" w:rsidR="00811F20" w:rsidRDefault="00811F20" w:rsidP="00811F20">
      <w:pPr>
        <w:pStyle w:val="af5"/>
        <w:numPr>
          <w:ilvl w:val="0"/>
          <w:numId w:val="22"/>
        </w:numPr>
        <w:spacing w:before="120"/>
        <w:ind w:left="690" w:hanging="240"/>
        <w:rPr>
          <w:rFonts w:ascii="宋体" w:eastAsia="宋体" w:hAnsi="Times New Roman"/>
          <w:color w:val="000000"/>
        </w:rPr>
      </w:pPr>
      <w:r w:rsidRPr="00811F20">
        <w:rPr>
          <w:rFonts w:ascii="宋体" w:eastAsia="宋体" w:hAnsi="Times New Roman" w:hint="eastAsia"/>
          <w:color w:val="000000"/>
        </w:rPr>
        <w:t>向多家主流游戏公司就游戏研发、发行、运营、维权、许可、合规及打击外挂私服等事务提供全流程法律意见</w:t>
      </w:r>
    </w:p>
    <w:p w14:paraId="3D398228" w14:textId="77777777" w:rsidR="00811F20" w:rsidRDefault="00811F20" w:rsidP="00811F20">
      <w:pPr>
        <w:pStyle w:val="af5"/>
        <w:numPr>
          <w:ilvl w:val="0"/>
          <w:numId w:val="23"/>
        </w:numPr>
        <w:spacing w:before="120"/>
        <w:ind w:left="690" w:hanging="240"/>
        <w:rPr>
          <w:rFonts w:ascii="宋体" w:eastAsia="宋体" w:hAnsi="Times New Roman"/>
          <w:color w:val="000000"/>
        </w:rPr>
      </w:pPr>
      <w:r w:rsidRPr="00811F20">
        <w:rPr>
          <w:rFonts w:ascii="宋体" w:eastAsia="宋体" w:hAnsi="Times New Roman" w:hint="eastAsia"/>
          <w:color w:val="000000"/>
        </w:rPr>
        <w:t>向</w:t>
      </w:r>
      <w:r w:rsidRPr="00811F20">
        <w:rPr>
          <w:rFonts w:ascii="宋体" w:eastAsia="宋体" w:hAnsi="Times New Roman"/>
          <w:color w:val="000000"/>
        </w:rPr>
        <w:t>The Void就其新型互动娱乐体验系统的引入和在华运营提供法律意见</w:t>
      </w:r>
    </w:p>
    <w:p w14:paraId="0B3A7047" w14:textId="77777777" w:rsidR="00811F20" w:rsidRDefault="00811F20" w:rsidP="00811F20">
      <w:pPr>
        <w:pStyle w:val="af5"/>
        <w:spacing w:before="120"/>
        <w:rPr>
          <w:rFonts w:ascii="宋体" w:eastAsia="宋体" w:hAnsi="Times New Roman"/>
          <w:color w:val="000000"/>
        </w:rPr>
      </w:pPr>
      <w:r w:rsidRPr="00811F20">
        <w:rPr>
          <w:rFonts w:ascii="宋体" w:eastAsia="宋体" w:hAnsi="Times New Roman" w:hint="eastAsia"/>
          <w:color w:val="000000"/>
        </w:rPr>
        <w:t>体育</w:t>
      </w:r>
    </w:p>
    <w:p w14:paraId="19FA1220" w14:textId="77777777" w:rsidR="00811F20" w:rsidRDefault="00811F20" w:rsidP="00811F20">
      <w:pPr>
        <w:pStyle w:val="af5"/>
        <w:numPr>
          <w:ilvl w:val="0"/>
          <w:numId w:val="24"/>
        </w:numPr>
        <w:spacing w:before="120"/>
        <w:ind w:left="690" w:hanging="240"/>
        <w:rPr>
          <w:rFonts w:ascii="宋体" w:eastAsia="宋体" w:hAnsi="Times New Roman"/>
          <w:color w:val="000000"/>
        </w:rPr>
      </w:pPr>
      <w:r w:rsidRPr="00811F20">
        <w:rPr>
          <w:rFonts w:ascii="宋体" w:eastAsia="宋体" w:hAnsi="Times New Roman" w:hint="eastAsia"/>
          <w:color w:val="000000"/>
        </w:rPr>
        <w:t>代表知名体育经纪公司盛力世家处理其与旗下世界冠军运动员间的经纪合同纠纷</w:t>
      </w:r>
    </w:p>
    <w:p w14:paraId="7C8F9131" w14:textId="77777777" w:rsidR="00811F20" w:rsidRDefault="00811F20" w:rsidP="00811F20">
      <w:pPr>
        <w:pStyle w:val="af5"/>
        <w:numPr>
          <w:ilvl w:val="0"/>
          <w:numId w:val="25"/>
        </w:numPr>
        <w:spacing w:before="120"/>
        <w:ind w:left="690" w:hanging="240"/>
        <w:rPr>
          <w:rFonts w:ascii="宋体" w:eastAsia="宋体" w:hAnsi="Times New Roman"/>
          <w:color w:val="000000"/>
        </w:rPr>
      </w:pPr>
      <w:r w:rsidRPr="00811F20">
        <w:rPr>
          <w:rFonts w:ascii="宋体" w:eastAsia="宋体" w:hAnsi="Times New Roman" w:hint="eastAsia"/>
          <w:color w:val="000000"/>
        </w:rPr>
        <w:t>向中高聚龙就独家运营中国高尔夫球巡回赛常规赛提供全流程法律意见</w:t>
      </w:r>
    </w:p>
    <w:p w14:paraId="6143C059" w14:textId="77777777" w:rsidR="00811F20" w:rsidRDefault="00811F20" w:rsidP="00811F20">
      <w:pPr>
        <w:pStyle w:val="af5"/>
        <w:numPr>
          <w:ilvl w:val="0"/>
          <w:numId w:val="26"/>
        </w:numPr>
        <w:spacing w:before="120"/>
        <w:ind w:left="690" w:hanging="240"/>
        <w:rPr>
          <w:rFonts w:ascii="宋体" w:eastAsia="宋体" w:hAnsi="Times New Roman"/>
          <w:color w:val="000000"/>
        </w:rPr>
      </w:pPr>
      <w:r w:rsidRPr="00811F20">
        <w:rPr>
          <w:rFonts w:ascii="宋体" w:eastAsia="宋体" w:hAnsi="Times New Roman" w:hint="eastAsia"/>
          <w:color w:val="000000"/>
        </w:rPr>
        <w:t>代表某知名体育文化公司处理其与某视频网站之间关于某国际体育赛事的互联网传播纠纷案件</w:t>
      </w:r>
    </w:p>
    <w:p w14:paraId="1374049D" w14:textId="77777777" w:rsidR="00811F20" w:rsidRDefault="00811F20" w:rsidP="00811F20">
      <w:pPr>
        <w:pStyle w:val="af5"/>
        <w:numPr>
          <w:ilvl w:val="0"/>
          <w:numId w:val="27"/>
        </w:numPr>
        <w:spacing w:before="120"/>
        <w:ind w:left="690" w:hanging="240"/>
        <w:rPr>
          <w:rFonts w:ascii="宋体" w:eastAsia="宋体" w:hAnsi="Times New Roman"/>
          <w:color w:val="000000"/>
        </w:rPr>
      </w:pPr>
      <w:r w:rsidRPr="00811F20">
        <w:rPr>
          <w:rFonts w:ascii="宋体" w:eastAsia="宋体" w:hAnsi="Times New Roman" w:hint="eastAsia"/>
          <w:color w:val="000000"/>
        </w:rPr>
        <w:t>向赛事主办方就“</w:t>
      </w:r>
      <w:r w:rsidRPr="00811F20">
        <w:rPr>
          <w:rFonts w:ascii="宋体" w:eastAsia="宋体" w:hAnsi="Times New Roman"/>
          <w:color w:val="000000"/>
        </w:rPr>
        <w:t>Mobile Legends Bang Bang</w:t>
      </w:r>
      <w:r w:rsidRPr="00811F20">
        <w:rPr>
          <w:rFonts w:ascii="宋体" w:eastAsia="宋体" w:hAnsi="Times New Roman"/>
          <w:color w:val="000000"/>
        </w:rPr>
        <w:t>”</w:t>
      </w:r>
      <w:r w:rsidRPr="00811F20">
        <w:rPr>
          <w:rFonts w:ascii="宋体" w:eastAsia="宋体" w:hAnsi="Times New Roman"/>
          <w:color w:val="000000"/>
        </w:rPr>
        <w:t>职业联赛的组织、设立、运营、维权及许可提供全流程法律意见</w:t>
      </w:r>
    </w:p>
    <w:p w14:paraId="3DCE1D9E" w14:textId="77777777" w:rsidR="00811F20" w:rsidRDefault="00811F20" w:rsidP="00811F20">
      <w:pPr>
        <w:pStyle w:val="af5"/>
        <w:numPr>
          <w:ilvl w:val="0"/>
          <w:numId w:val="28"/>
        </w:numPr>
        <w:spacing w:before="120"/>
        <w:ind w:left="690" w:hanging="240"/>
        <w:rPr>
          <w:rFonts w:ascii="宋体" w:eastAsia="宋体" w:hAnsi="Times New Roman"/>
          <w:color w:val="000000"/>
        </w:rPr>
      </w:pPr>
      <w:r w:rsidRPr="00811F20">
        <w:rPr>
          <w:rFonts w:ascii="宋体" w:eastAsia="宋体" w:hAnsi="Times New Roman" w:hint="eastAsia"/>
          <w:color w:val="000000"/>
        </w:rPr>
        <w:t>向多家电子竞技职业俱乐部</w:t>
      </w:r>
      <w:r w:rsidRPr="00811F20">
        <w:rPr>
          <w:rFonts w:ascii="宋体" w:eastAsia="宋体" w:hAnsi="Times New Roman"/>
          <w:color w:val="000000"/>
        </w:rPr>
        <w:t>/战队就人员管理、权益分配、俱乐部运营、品牌注册与保护等问题提供法律意见</w:t>
      </w:r>
    </w:p>
    <w:p w14:paraId="6DA99708" w14:textId="77777777" w:rsidR="00811F20" w:rsidRDefault="00811F20" w:rsidP="00811F20">
      <w:pPr>
        <w:pStyle w:val="af5"/>
        <w:numPr>
          <w:ilvl w:val="0"/>
          <w:numId w:val="29"/>
        </w:numPr>
        <w:spacing w:before="120"/>
        <w:ind w:left="690" w:hanging="240"/>
        <w:rPr>
          <w:rFonts w:ascii="宋体" w:eastAsia="宋体" w:hAnsi="Times New Roman"/>
          <w:color w:val="000000"/>
        </w:rPr>
      </w:pPr>
      <w:r w:rsidRPr="00811F20">
        <w:rPr>
          <w:rFonts w:ascii="宋体" w:eastAsia="宋体" w:hAnsi="Times New Roman" w:hint="eastAsia"/>
          <w:color w:val="000000"/>
        </w:rPr>
        <w:t>向某主要赞助商就国际足联俱乐部世界杯的赛事变更及赞助商权益等问题提供法律意见</w:t>
      </w:r>
    </w:p>
    <w:p w14:paraId="25EC6AE5" w14:textId="77777777" w:rsidR="00811F20" w:rsidRDefault="00811F20" w:rsidP="00811F20">
      <w:pPr>
        <w:pStyle w:val="af5"/>
        <w:spacing w:before="120"/>
        <w:rPr>
          <w:rFonts w:ascii="宋体" w:eastAsia="宋体" w:hAnsi="Times New Roman"/>
          <w:color w:val="000000"/>
        </w:rPr>
      </w:pPr>
      <w:r w:rsidRPr="00811F20">
        <w:rPr>
          <w:rFonts w:ascii="宋体" w:eastAsia="宋体" w:hAnsi="Times New Roman" w:hint="eastAsia"/>
          <w:color w:val="000000"/>
        </w:rPr>
        <w:t>其他知识产权</w:t>
      </w:r>
    </w:p>
    <w:p w14:paraId="70EB2AED" w14:textId="77777777" w:rsidR="00811F20" w:rsidRDefault="00811F20" w:rsidP="00811F20">
      <w:pPr>
        <w:pStyle w:val="af5"/>
        <w:numPr>
          <w:ilvl w:val="0"/>
          <w:numId w:val="30"/>
        </w:numPr>
        <w:spacing w:before="120"/>
        <w:ind w:left="690" w:hanging="240"/>
        <w:rPr>
          <w:rFonts w:ascii="宋体" w:eastAsia="宋体" w:hAnsi="Times New Roman"/>
          <w:color w:val="000000"/>
        </w:rPr>
      </w:pPr>
      <w:r w:rsidRPr="00811F20">
        <w:rPr>
          <w:rFonts w:ascii="宋体" w:eastAsia="宋体" w:hAnsi="Times New Roman" w:hint="eastAsia"/>
          <w:color w:val="000000"/>
        </w:rPr>
        <w:t>代表众多外国知识产权权利人处理在中国的各类知识产权法律事务，包括但不限于，商标维权、打假、著作权保护、反不正当竞争诉讼、专利维权、专利无效、商业秘密保护、打击商业诋毁</w:t>
      </w:r>
    </w:p>
    <w:p w14:paraId="284940B2" w14:textId="77777777" w:rsidR="00811F20" w:rsidRDefault="00811F20" w:rsidP="00811F20">
      <w:pPr>
        <w:pStyle w:val="af5"/>
        <w:numPr>
          <w:ilvl w:val="0"/>
          <w:numId w:val="31"/>
        </w:numPr>
        <w:spacing w:before="120"/>
        <w:ind w:left="690" w:hanging="240"/>
        <w:rPr>
          <w:rFonts w:ascii="宋体" w:eastAsia="宋体" w:hAnsi="Times New Roman"/>
          <w:color w:val="000000"/>
        </w:rPr>
      </w:pPr>
      <w:r w:rsidRPr="00811F20">
        <w:rPr>
          <w:rFonts w:ascii="宋体" w:eastAsia="宋体" w:hAnsi="Times New Roman" w:hint="eastAsia"/>
          <w:color w:val="000000"/>
        </w:rPr>
        <w:t>代表大量外国公司及外商投资企业应对商标抢注人在中国提起的恶意诉讼</w:t>
      </w:r>
    </w:p>
    <w:p w14:paraId="27F6F1CF" w14:textId="77777777" w:rsidR="00811F20" w:rsidRDefault="00811F20" w:rsidP="00811F20">
      <w:pPr>
        <w:pStyle w:val="af5"/>
        <w:numPr>
          <w:ilvl w:val="0"/>
          <w:numId w:val="32"/>
        </w:numPr>
        <w:spacing w:before="120"/>
        <w:ind w:left="690" w:hanging="240"/>
        <w:rPr>
          <w:rFonts w:ascii="宋体" w:eastAsia="宋体" w:hAnsi="Times New Roman"/>
          <w:color w:val="000000"/>
        </w:rPr>
      </w:pPr>
      <w:r w:rsidRPr="00811F20">
        <w:rPr>
          <w:rFonts w:ascii="宋体" w:eastAsia="宋体" w:hAnsi="Times New Roman" w:hint="eastAsia"/>
          <w:color w:val="000000"/>
        </w:rPr>
        <w:t>代表众多企业处理商业秘密保护和维权法律行动，并提供法律意见</w:t>
      </w:r>
    </w:p>
    <w:p w14:paraId="6CC1AFDE" w14:textId="77777777" w:rsidR="00811F20" w:rsidRDefault="00811F20" w:rsidP="00811F20">
      <w:pPr>
        <w:pStyle w:val="af5"/>
        <w:numPr>
          <w:ilvl w:val="0"/>
          <w:numId w:val="33"/>
        </w:numPr>
        <w:spacing w:before="120"/>
        <w:ind w:left="690" w:hanging="240"/>
        <w:rPr>
          <w:rFonts w:ascii="宋体" w:eastAsia="宋体" w:hAnsi="Times New Roman"/>
          <w:color w:val="000000"/>
        </w:rPr>
      </w:pPr>
      <w:r w:rsidRPr="00811F20">
        <w:rPr>
          <w:rFonts w:ascii="宋体" w:eastAsia="宋体" w:hAnsi="Times New Roman" w:hint="eastAsia"/>
          <w:color w:val="000000"/>
        </w:rPr>
        <w:t>代表各领域的众多公司应对图片公司、应用软件开发方和字体软件开发方发起的有关著作权侵权的法律行动</w:t>
      </w:r>
    </w:p>
    <w:p w14:paraId="147343F9" w14:textId="77777777" w:rsidR="00811F20" w:rsidRDefault="00811F20" w:rsidP="00811F20">
      <w:pPr>
        <w:pStyle w:val="af5"/>
        <w:spacing w:after="0" w:line="480" w:lineRule="auto"/>
        <w:rPr>
          <w:rFonts w:ascii="宋体" w:eastAsia="宋体" w:hAnsi="宋体"/>
          <w:b/>
          <w:sz w:val="24"/>
        </w:rPr>
      </w:pPr>
      <w:r w:rsidRPr="00811F20">
        <w:rPr>
          <w:rFonts w:ascii="宋体" w:eastAsia="宋体" w:hAnsi="宋体" w:hint="eastAsia"/>
          <w:b/>
          <w:sz w:val="24"/>
        </w:rPr>
        <w:t>教育背景</w:t>
      </w:r>
    </w:p>
    <w:p w14:paraId="1858927B" w14:textId="77777777" w:rsidR="00811F20" w:rsidRDefault="00811F20" w:rsidP="00811F20">
      <w:pPr>
        <w:pStyle w:val="af5"/>
        <w:numPr>
          <w:ilvl w:val="0"/>
          <w:numId w:val="34"/>
        </w:numPr>
        <w:spacing w:before="120"/>
        <w:ind w:left="690" w:hanging="240"/>
        <w:rPr>
          <w:rFonts w:ascii="宋体" w:eastAsia="宋体" w:hAnsi="Times New Roman"/>
          <w:color w:val="000000"/>
        </w:rPr>
      </w:pPr>
      <w:r w:rsidRPr="00811F20">
        <w:rPr>
          <w:rFonts w:ascii="宋体" w:eastAsia="宋体" w:hAnsi="Times New Roman" w:hint="eastAsia"/>
          <w:color w:val="000000"/>
        </w:rPr>
        <w:t>复旦大学法学院</w:t>
      </w:r>
    </w:p>
    <w:p w14:paraId="48FCDFC3" w14:textId="77777777" w:rsidR="00811F20" w:rsidRDefault="00811F20" w:rsidP="00811F20">
      <w:pPr>
        <w:pStyle w:val="af5"/>
        <w:spacing w:after="0" w:line="480" w:lineRule="auto"/>
        <w:rPr>
          <w:rFonts w:ascii="宋体" w:eastAsia="宋体" w:hAnsi="宋体"/>
          <w:b/>
          <w:sz w:val="24"/>
        </w:rPr>
      </w:pPr>
      <w:r w:rsidRPr="00811F20">
        <w:rPr>
          <w:rFonts w:ascii="宋体" w:eastAsia="宋体" w:hAnsi="宋体" w:hint="eastAsia"/>
          <w:b/>
          <w:sz w:val="24"/>
        </w:rPr>
        <w:t>执业资格</w:t>
      </w:r>
    </w:p>
    <w:p w14:paraId="722E2DC0" w14:textId="77777777" w:rsidR="00811F20" w:rsidRDefault="00811F20" w:rsidP="00811F20">
      <w:pPr>
        <w:pStyle w:val="af5"/>
        <w:numPr>
          <w:ilvl w:val="0"/>
          <w:numId w:val="35"/>
        </w:numPr>
        <w:spacing w:before="120"/>
        <w:ind w:left="690" w:hanging="240"/>
        <w:rPr>
          <w:rFonts w:ascii="宋体" w:eastAsia="宋体" w:hAnsi="Times New Roman"/>
          <w:color w:val="000000"/>
        </w:rPr>
      </w:pPr>
      <w:r w:rsidRPr="00811F20">
        <w:rPr>
          <w:rFonts w:ascii="宋体" w:eastAsia="宋体" w:hAnsi="Times New Roman" w:hint="eastAsia"/>
          <w:color w:val="000000"/>
        </w:rPr>
        <w:t>中华人民共和国执业律师</w:t>
      </w:r>
    </w:p>
    <w:p w14:paraId="17ED4B11" w14:textId="77777777" w:rsidR="00811F20" w:rsidRDefault="00811F20" w:rsidP="00811F20">
      <w:pPr>
        <w:pStyle w:val="af5"/>
        <w:spacing w:after="0" w:line="480" w:lineRule="auto"/>
        <w:rPr>
          <w:rFonts w:ascii="宋体" w:eastAsia="宋体" w:hAnsi="宋体"/>
          <w:b/>
          <w:sz w:val="24"/>
        </w:rPr>
      </w:pPr>
      <w:r w:rsidRPr="00811F20">
        <w:rPr>
          <w:rFonts w:ascii="宋体" w:eastAsia="宋体" w:hAnsi="宋体" w:hint="eastAsia"/>
          <w:b/>
          <w:sz w:val="24"/>
        </w:rPr>
        <w:t>工作语言</w:t>
      </w:r>
    </w:p>
    <w:p w14:paraId="6E8053DE" w14:textId="77777777" w:rsidR="00811F20" w:rsidRDefault="00811F20" w:rsidP="00811F20">
      <w:pPr>
        <w:pStyle w:val="af5"/>
        <w:numPr>
          <w:ilvl w:val="0"/>
          <w:numId w:val="36"/>
        </w:numPr>
        <w:spacing w:before="120"/>
        <w:ind w:left="690" w:hanging="240"/>
        <w:rPr>
          <w:rFonts w:ascii="宋体" w:eastAsia="宋体" w:hAnsi="Times New Roman"/>
          <w:color w:val="000000"/>
        </w:rPr>
      </w:pPr>
      <w:r w:rsidRPr="00811F20">
        <w:rPr>
          <w:rFonts w:ascii="宋体" w:eastAsia="宋体" w:hAnsi="Times New Roman" w:hint="eastAsia"/>
          <w:color w:val="000000"/>
        </w:rPr>
        <w:t>英语</w:t>
      </w:r>
    </w:p>
    <w:p w14:paraId="625A4C2E" w14:textId="77777777" w:rsidR="00811F20" w:rsidRDefault="00811F20" w:rsidP="00811F20">
      <w:pPr>
        <w:pStyle w:val="af5"/>
        <w:numPr>
          <w:ilvl w:val="0"/>
          <w:numId w:val="37"/>
        </w:numPr>
        <w:spacing w:before="120"/>
        <w:ind w:left="690" w:hanging="240"/>
        <w:rPr>
          <w:rFonts w:ascii="宋体" w:eastAsia="宋体" w:hAnsi="Times New Roman"/>
          <w:color w:val="000000"/>
        </w:rPr>
      </w:pPr>
      <w:r w:rsidRPr="00811F20">
        <w:rPr>
          <w:rFonts w:ascii="宋体" w:eastAsia="宋体" w:hAnsi="Times New Roman" w:hint="eastAsia"/>
          <w:color w:val="000000"/>
        </w:rPr>
        <w:t>中文</w:t>
      </w:r>
    </w:p>
    <w:p w14:paraId="6C352BED" w14:textId="77777777" w:rsidR="00811F20" w:rsidRDefault="00811F20" w:rsidP="00811F20">
      <w:pPr>
        <w:pStyle w:val="af5"/>
        <w:spacing w:after="0" w:line="480" w:lineRule="auto"/>
        <w:rPr>
          <w:rFonts w:ascii="宋体" w:eastAsia="宋体" w:hAnsi="宋体"/>
          <w:b/>
          <w:sz w:val="24"/>
        </w:rPr>
      </w:pPr>
      <w:r w:rsidRPr="00811F20">
        <w:rPr>
          <w:rFonts w:ascii="宋体" w:eastAsia="宋体" w:hAnsi="宋体" w:hint="eastAsia"/>
          <w:b/>
          <w:sz w:val="24"/>
        </w:rPr>
        <w:t>职业背景</w:t>
      </w:r>
    </w:p>
    <w:p w14:paraId="1A8BF84F" w14:textId="77777777" w:rsidR="00811F20" w:rsidRDefault="00811F20" w:rsidP="00811F20">
      <w:pPr>
        <w:pStyle w:val="af5"/>
        <w:numPr>
          <w:ilvl w:val="0"/>
          <w:numId w:val="38"/>
        </w:numPr>
        <w:spacing w:before="120"/>
        <w:ind w:left="690" w:hanging="240"/>
        <w:rPr>
          <w:rFonts w:ascii="宋体" w:eastAsia="宋体" w:hAnsi="Times New Roman"/>
          <w:color w:val="000000"/>
        </w:rPr>
      </w:pPr>
      <w:r w:rsidRPr="00811F20">
        <w:rPr>
          <w:rFonts w:ascii="宋体" w:eastAsia="宋体" w:hAnsi="Times New Roman" w:hint="eastAsia"/>
          <w:color w:val="000000"/>
        </w:rPr>
        <w:t>邵律师于</w:t>
      </w:r>
      <w:r w:rsidRPr="00811F20">
        <w:rPr>
          <w:rFonts w:ascii="宋体" w:eastAsia="宋体" w:hAnsi="Times New Roman"/>
          <w:color w:val="000000"/>
        </w:rPr>
        <w:t>2006年加入方达律师事务所。</w:t>
      </w:r>
    </w:p>
    <w:p w14:paraId="29CF66C4" w14:textId="77777777" w:rsidR="00811F20" w:rsidRDefault="00811F20" w:rsidP="00811F20">
      <w:pPr>
        <w:pStyle w:val="af5"/>
        <w:spacing w:after="0" w:line="480" w:lineRule="auto"/>
        <w:rPr>
          <w:rFonts w:ascii="宋体" w:eastAsia="宋体" w:hAnsi="宋体"/>
          <w:b/>
          <w:sz w:val="24"/>
        </w:rPr>
      </w:pPr>
      <w:r w:rsidRPr="00811F20">
        <w:rPr>
          <w:rFonts w:ascii="宋体" w:eastAsia="宋体" w:hAnsi="宋体" w:hint="eastAsia"/>
          <w:b/>
          <w:sz w:val="24"/>
        </w:rPr>
        <w:t>其他信息</w:t>
      </w:r>
    </w:p>
    <w:p w14:paraId="0F227832" w14:textId="77777777" w:rsidR="00811F20" w:rsidRDefault="00811F20" w:rsidP="00811F20">
      <w:pPr>
        <w:pStyle w:val="af5"/>
        <w:spacing w:after="0" w:line="480" w:lineRule="auto"/>
        <w:rPr>
          <w:rFonts w:ascii="宋体" w:eastAsia="宋体" w:hAnsi="宋体"/>
          <w:b/>
          <w:sz w:val="24"/>
        </w:rPr>
      </w:pPr>
      <w:r w:rsidRPr="00811F20">
        <w:rPr>
          <w:rFonts w:ascii="宋体" w:eastAsia="宋体" w:hAnsi="宋体" w:hint="eastAsia"/>
          <w:b/>
          <w:sz w:val="24"/>
        </w:rPr>
        <w:t>获奖情况</w:t>
      </w:r>
    </w:p>
    <w:p w14:paraId="72898AA2" w14:textId="77777777" w:rsidR="00811F20" w:rsidRDefault="00811F20" w:rsidP="00811F20">
      <w:pPr>
        <w:pStyle w:val="af5"/>
        <w:numPr>
          <w:ilvl w:val="0"/>
          <w:numId w:val="39"/>
        </w:numPr>
        <w:spacing w:before="120"/>
        <w:ind w:left="690" w:hanging="240"/>
        <w:rPr>
          <w:rFonts w:ascii="宋体" w:eastAsia="宋体" w:hAnsi="Times New Roman"/>
          <w:color w:val="000000"/>
        </w:rPr>
      </w:pPr>
      <w:r w:rsidRPr="00811F20">
        <w:rPr>
          <w:rFonts w:ascii="宋体" w:eastAsia="宋体" w:hAnsi="Times New Roman"/>
          <w:color w:val="000000"/>
        </w:rPr>
        <w:t>“</w:t>
      </w:r>
      <w:r w:rsidRPr="00811F20">
        <w:rPr>
          <w:rFonts w:ascii="宋体" w:eastAsia="宋体" w:hAnsi="Times New Roman"/>
          <w:color w:val="000000"/>
        </w:rPr>
        <w:t>2017年中国十大杰出青年律师</w:t>
      </w:r>
      <w:r w:rsidRPr="00811F20">
        <w:rPr>
          <w:rFonts w:ascii="宋体" w:eastAsia="宋体" w:hAnsi="Times New Roman"/>
          <w:color w:val="000000"/>
        </w:rPr>
        <w:t>”</w:t>
      </w:r>
      <w:r w:rsidRPr="00811F20">
        <w:rPr>
          <w:rFonts w:ascii="宋体" w:eastAsia="宋体" w:hAnsi="Times New Roman"/>
          <w:color w:val="000000"/>
        </w:rPr>
        <w:t xml:space="preserve">，中国法律教育及就业讲座系列 </w:t>
      </w:r>
    </w:p>
    <w:p w14:paraId="11D46A72" w14:textId="77777777" w:rsidR="00811F20" w:rsidRDefault="00811F20" w:rsidP="00811F20">
      <w:pPr>
        <w:pStyle w:val="af5"/>
        <w:numPr>
          <w:ilvl w:val="0"/>
          <w:numId w:val="40"/>
        </w:numPr>
        <w:spacing w:before="120"/>
        <w:ind w:left="690" w:hanging="240"/>
        <w:rPr>
          <w:rFonts w:ascii="宋体" w:eastAsia="宋体" w:hAnsi="Times New Roman"/>
          <w:color w:val="000000"/>
        </w:rPr>
      </w:pPr>
      <w:r w:rsidRPr="00811F20">
        <w:rPr>
          <w:rFonts w:ascii="宋体" w:eastAsia="宋体" w:hAnsi="Times New Roman"/>
          <w:color w:val="000000"/>
        </w:rPr>
        <w:t>“</w:t>
      </w:r>
      <w:r w:rsidRPr="00811F20">
        <w:rPr>
          <w:rFonts w:ascii="宋体" w:eastAsia="宋体" w:hAnsi="Times New Roman"/>
          <w:color w:val="000000"/>
        </w:rPr>
        <w:t>2019年中国律师特别推荐榜十强：电子竞技</w:t>
      </w:r>
      <w:r w:rsidRPr="00811F20">
        <w:rPr>
          <w:rFonts w:ascii="宋体" w:eastAsia="宋体" w:hAnsi="Times New Roman"/>
          <w:color w:val="000000"/>
        </w:rPr>
        <w:t>”</w:t>
      </w:r>
      <w:r w:rsidRPr="00811F20">
        <w:rPr>
          <w:rFonts w:ascii="宋体" w:eastAsia="宋体" w:hAnsi="Times New Roman"/>
          <w:color w:val="000000"/>
        </w:rPr>
        <w:t xml:space="preserve">，LEGALBAND </w:t>
      </w:r>
    </w:p>
    <w:p w14:paraId="09D7AD60" w14:textId="77777777" w:rsidR="00811F20" w:rsidRDefault="00811F20" w:rsidP="00811F20">
      <w:pPr>
        <w:pStyle w:val="af5"/>
        <w:numPr>
          <w:ilvl w:val="0"/>
          <w:numId w:val="41"/>
        </w:numPr>
        <w:spacing w:before="120"/>
        <w:ind w:left="690" w:hanging="240"/>
        <w:rPr>
          <w:rFonts w:ascii="宋体" w:eastAsia="宋体" w:hAnsi="Times New Roman"/>
          <w:color w:val="000000"/>
        </w:rPr>
      </w:pPr>
      <w:r w:rsidRPr="00811F20">
        <w:rPr>
          <w:rFonts w:ascii="宋体" w:eastAsia="宋体" w:hAnsi="Times New Roman"/>
          <w:color w:val="000000"/>
        </w:rPr>
        <w:t>“</w:t>
      </w:r>
      <w:r w:rsidRPr="00811F20">
        <w:rPr>
          <w:rFonts w:ascii="宋体" w:eastAsia="宋体" w:hAnsi="Times New Roman"/>
          <w:color w:val="000000"/>
        </w:rPr>
        <w:t>2019年传媒、娱乐与体育律师事务所</w:t>
      </w:r>
      <w:r w:rsidRPr="00811F20">
        <w:rPr>
          <w:rFonts w:ascii="宋体" w:eastAsia="宋体" w:hAnsi="Times New Roman"/>
          <w:color w:val="000000"/>
        </w:rPr>
        <w:t>”</w:t>
      </w:r>
      <w:r w:rsidRPr="00811F20">
        <w:rPr>
          <w:rFonts w:ascii="宋体" w:eastAsia="宋体" w:hAnsi="Times New Roman"/>
          <w:color w:val="000000"/>
        </w:rPr>
        <w:t xml:space="preserve">，《商法》杂志 </w:t>
      </w:r>
    </w:p>
    <w:p w14:paraId="4F0A196B" w14:textId="7F11BAB6" w:rsidR="00A46A04" w:rsidRPr="00811F20" w:rsidRDefault="00811F20" w:rsidP="00811F20">
      <w:pPr>
        <w:pStyle w:val="af5"/>
        <w:numPr>
          <w:ilvl w:val="0"/>
          <w:numId w:val="42"/>
        </w:numPr>
        <w:spacing w:before="120"/>
        <w:ind w:left="690" w:hanging="240"/>
        <w:rPr>
          <w:rFonts w:ascii="宋体" w:eastAsia="宋体" w:hAnsi="Times New Roman"/>
          <w:color w:val="000000"/>
        </w:rPr>
      </w:pPr>
      <w:r w:rsidRPr="00811F20">
        <w:rPr>
          <w:rFonts w:ascii="宋体" w:eastAsia="宋体" w:hAnsi="Times New Roman"/>
          <w:color w:val="000000"/>
        </w:rPr>
        <w:t>“</w:t>
      </w:r>
      <w:r w:rsidRPr="00811F20">
        <w:rPr>
          <w:rFonts w:ascii="宋体" w:eastAsia="宋体" w:hAnsi="Times New Roman"/>
          <w:color w:val="000000"/>
        </w:rPr>
        <w:t>2020年传媒法律领域：第一等</w:t>
      </w:r>
      <w:r w:rsidRPr="00811F20">
        <w:rPr>
          <w:rFonts w:ascii="宋体" w:eastAsia="宋体" w:hAnsi="Times New Roman"/>
          <w:color w:val="000000"/>
        </w:rPr>
        <w:t>”</w:t>
      </w:r>
      <w:r w:rsidRPr="00811F20">
        <w:rPr>
          <w:rFonts w:ascii="宋体" w:eastAsia="宋体" w:hAnsi="Times New Roman"/>
          <w:color w:val="000000"/>
        </w:rPr>
        <w:t xml:space="preserve">，《国际传媒法律》杂志 </w:t>
      </w:r>
    </w:p>
    <w:sectPr w:rsidR="00A46A04" w:rsidRPr="00811F2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4AE6"/>
    <w:multiLevelType w:val="singleLevel"/>
    <w:tmpl w:val="68CE1B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179DE"/>
    <w:multiLevelType w:val="singleLevel"/>
    <w:tmpl w:val="E13E82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9C6DB4"/>
    <w:multiLevelType w:val="singleLevel"/>
    <w:tmpl w:val="D9FC4E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04FE1"/>
    <w:multiLevelType w:val="singleLevel"/>
    <w:tmpl w:val="0F9408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CC6F52"/>
    <w:multiLevelType w:val="singleLevel"/>
    <w:tmpl w:val="86165F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E94411"/>
    <w:multiLevelType w:val="singleLevel"/>
    <w:tmpl w:val="B2DAE3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A06BED"/>
    <w:multiLevelType w:val="singleLevel"/>
    <w:tmpl w:val="9AF2BA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C84BAC"/>
    <w:multiLevelType w:val="singleLevel"/>
    <w:tmpl w:val="1D3498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44789F"/>
    <w:multiLevelType w:val="singleLevel"/>
    <w:tmpl w:val="CC6829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A21509"/>
    <w:multiLevelType w:val="singleLevel"/>
    <w:tmpl w:val="C944AD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E65804"/>
    <w:multiLevelType w:val="singleLevel"/>
    <w:tmpl w:val="FF8678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BD435E"/>
    <w:multiLevelType w:val="singleLevel"/>
    <w:tmpl w:val="99C806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9116B9"/>
    <w:multiLevelType w:val="singleLevel"/>
    <w:tmpl w:val="6BEA58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E53449"/>
    <w:multiLevelType w:val="singleLevel"/>
    <w:tmpl w:val="41888C9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7648ED"/>
    <w:multiLevelType w:val="singleLevel"/>
    <w:tmpl w:val="8DC424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69798F"/>
    <w:multiLevelType w:val="singleLevel"/>
    <w:tmpl w:val="B920AD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FB6E7A"/>
    <w:multiLevelType w:val="singleLevel"/>
    <w:tmpl w:val="293EA9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3C15A2"/>
    <w:multiLevelType w:val="singleLevel"/>
    <w:tmpl w:val="6DE674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7D2575"/>
    <w:multiLevelType w:val="singleLevel"/>
    <w:tmpl w:val="E23CBB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2FAC0A0A"/>
    <w:multiLevelType w:val="singleLevel"/>
    <w:tmpl w:val="F3663F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9E3243"/>
    <w:multiLevelType w:val="singleLevel"/>
    <w:tmpl w:val="34B20E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E410D19"/>
    <w:multiLevelType w:val="singleLevel"/>
    <w:tmpl w:val="D84438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ED1D9E"/>
    <w:multiLevelType w:val="singleLevel"/>
    <w:tmpl w:val="7180AF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506B14"/>
    <w:multiLevelType w:val="singleLevel"/>
    <w:tmpl w:val="EFB82E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070F23"/>
    <w:multiLevelType w:val="singleLevel"/>
    <w:tmpl w:val="1EDE92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3E52A1"/>
    <w:multiLevelType w:val="singleLevel"/>
    <w:tmpl w:val="1D2A56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0B228E"/>
    <w:multiLevelType w:val="singleLevel"/>
    <w:tmpl w:val="B9B61D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EC43AC"/>
    <w:multiLevelType w:val="singleLevel"/>
    <w:tmpl w:val="BB3462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015AB9"/>
    <w:multiLevelType w:val="singleLevel"/>
    <w:tmpl w:val="F314DA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F7129A"/>
    <w:multiLevelType w:val="singleLevel"/>
    <w:tmpl w:val="921CAB1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FE7248"/>
    <w:multiLevelType w:val="singleLevel"/>
    <w:tmpl w:val="3FB80B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203597"/>
    <w:multiLevelType w:val="singleLevel"/>
    <w:tmpl w:val="96F01D3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8F20CF"/>
    <w:multiLevelType w:val="singleLevel"/>
    <w:tmpl w:val="2D00B3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4564C8"/>
    <w:multiLevelType w:val="singleLevel"/>
    <w:tmpl w:val="B28298F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ECA0A3B"/>
    <w:multiLevelType w:val="singleLevel"/>
    <w:tmpl w:val="451CB83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C571E9"/>
    <w:multiLevelType w:val="singleLevel"/>
    <w:tmpl w:val="4C54AF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054328"/>
    <w:multiLevelType w:val="singleLevel"/>
    <w:tmpl w:val="A078822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79354F"/>
    <w:multiLevelType w:val="singleLevel"/>
    <w:tmpl w:val="2854A04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011563"/>
    <w:multiLevelType w:val="singleLevel"/>
    <w:tmpl w:val="CC68293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F3439C"/>
    <w:multiLevelType w:val="singleLevel"/>
    <w:tmpl w:val="E6D8A10A"/>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2"/>
  </w:num>
  <w:num w:numId="3">
    <w:abstractNumId w:val="35"/>
  </w:num>
  <w:num w:numId="4">
    <w:abstractNumId w:val="30"/>
  </w:num>
  <w:num w:numId="5">
    <w:abstractNumId w:val="39"/>
  </w:num>
  <w:num w:numId="6">
    <w:abstractNumId w:val="12"/>
  </w:num>
  <w:num w:numId="7">
    <w:abstractNumId w:val="21"/>
  </w:num>
  <w:num w:numId="8">
    <w:abstractNumId w:val="16"/>
  </w:num>
  <w:num w:numId="9">
    <w:abstractNumId w:val="7"/>
  </w:num>
  <w:num w:numId="10">
    <w:abstractNumId w:val="6"/>
  </w:num>
  <w:num w:numId="11">
    <w:abstractNumId w:val="20"/>
  </w:num>
  <w:num w:numId="12">
    <w:abstractNumId w:val="31"/>
  </w:num>
  <w:num w:numId="13">
    <w:abstractNumId w:val="0"/>
  </w:num>
  <w:num w:numId="14">
    <w:abstractNumId w:val="41"/>
  </w:num>
  <w:num w:numId="15">
    <w:abstractNumId w:val="24"/>
  </w:num>
  <w:num w:numId="16">
    <w:abstractNumId w:val="5"/>
  </w:num>
  <w:num w:numId="17">
    <w:abstractNumId w:val="32"/>
  </w:num>
  <w:num w:numId="18">
    <w:abstractNumId w:val="38"/>
  </w:num>
  <w:num w:numId="19">
    <w:abstractNumId w:val="23"/>
  </w:num>
  <w:num w:numId="20">
    <w:abstractNumId w:val="14"/>
  </w:num>
  <w:num w:numId="21">
    <w:abstractNumId w:val="9"/>
  </w:num>
  <w:num w:numId="22">
    <w:abstractNumId w:val="15"/>
  </w:num>
  <w:num w:numId="23">
    <w:abstractNumId w:val="2"/>
  </w:num>
  <w:num w:numId="24">
    <w:abstractNumId w:val="10"/>
  </w:num>
  <w:num w:numId="25">
    <w:abstractNumId w:val="1"/>
  </w:num>
  <w:num w:numId="26">
    <w:abstractNumId w:val="18"/>
  </w:num>
  <w:num w:numId="27">
    <w:abstractNumId w:val="36"/>
  </w:num>
  <w:num w:numId="28">
    <w:abstractNumId w:val="17"/>
  </w:num>
  <w:num w:numId="29">
    <w:abstractNumId w:val="28"/>
  </w:num>
  <w:num w:numId="30">
    <w:abstractNumId w:val="11"/>
  </w:num>
  <w:num w:numId="31">
    <w:abstractNumId w:val="33"/>
  </w:num>
  <w:num w:numId="32">
    <w:abstractNumId w:val="25"/>
  </w:num>
  <w:num w:numId="33">
    <w:abstractNumId w:val="27"/>
  </w:num>
  <w:num w:numId="34">
    <w:abstractNumId w:val="34"/>
  </w:num>
  <w:num w:numId="35">
    <w:abstractNumId w:val="37"/>
  </w:num>
  <w:num w:numId="36">
    <w:abstractNumId w:val="4"/>
  </w:num>
  <w:num w:numId="37">
    <w:abstractNumId w:val="3"/>
  </w:num>
  <w:num w:numId="38">
    <w:abstractNumId w:val="29"/>
  </w:num>
  <w:num w:numId="39">
    <w:abstractNumId w:val="13"/>
  </w:num>
  <w:num w:numId="40">
    <w:abstractNumId w:val="26"/>
  </w:num>
  <w:num w:numId="41">
    <w:abstractNumId w:val="40"/>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11F20"/>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11F20"/>
    <w:pPr>
      <w:spacing w:after="120"/>
    </w:pPr>
  </w:style>
  <w:style w:type="character" w:customStyle="1" w:styleId="af6">
    <w:name w:val="正文文本 字符"/>
    <w:basedOn w:val="a0"/>
    <w:link w:val="af5"/>
    <w:uiPriority w:val="99"/>
    <w:rsid w:val="00811F2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79FAF-2030-48DA-9B43-B378BD891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1550</Characters>
  <Application>Microsoft Office Word</Application>
  <DocSecurity>0</DocSecurity>
  <Lines>12</Lines>
  <Paragraphs>3</Paragraphs>
  <ScaleCrop>false</ScaleCrop>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2026-07-06T21:37:00Z</dcterms:created>
  <dcterms:modified xsi:type="dcterms:W3CDTF">2026-07-06T21:37:00Z</dcterms:modified>
</cp:coreProperties>
</file>