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C68C05" w:rsidR="0049405C" w:rsidRPr="00187BAA" w:rsidRDefault="00D7483B" w:rsidP="00D7483B">
            <w:pPr>
              <w:spacing w:line="720" w:lineRule="auto"/>
              <w:rPr>
                <w:rFonts w:ascii="宋体" w:eastAsia="宋体" w:hAnsi="宋体"/>
                <w:color w:val="545551"/>
              </w:rPr>
            </w:pPr>
            <w:bookmarkStart w:id="0" w:name="xingming"/>
            <w:bookmarkStart w:id="1" w:name="_GoBack"/>
            <w:bookmarkEnd w:id="1"/>
            <w:r w:rsidRPr="00D7483B">
              <w:rPr>
                <w:rFonts w:ascii="宋体" w:eastAsia="宋体" w:hAnsi="Times New Roman" w:hint="eastAsia"/>
                <w:b/>
                <w:color w:val="000000"/>
                <w:sz w:val="48"/>
              </w:rPr>
              <w:t>彭竹</w:t>
            </w:r>
            <w:bookmarkEnd w:id="0"/>
          </w:p>
          <w:p w14:paraId="33063A6C" w14:textId="77777777" w:rsidR="00D7483B" w:rsidRPr="00D7483B" w:rsidRDefault="00D7483B" w:rsidP="00D7483B">
            <w:pPr>
              <w:spacing w:line="360" w:lineRule="auto"/>
              <w:rPr>
                <w:rFonts w:ascii="宋体" w:eastAsia="宋体" w:hAnsi="Times New Roman"/>
                <w:b/>
                <w:bCs/>
                <w:color w:val="000000"/>
              </w:rPr>
            </w:pPr>
            <w:bookmarkStart w:id="2" w:name="didian"/>
            <w:r w:rsidRPr="00D7483B">
              <w:rPr>
                <w:rFonts w:ascii="宋体" w:eastAsia="宋体" w:hAnsi="Times New Roman" w:hint="eastAsia"/>
                <w:b/>
                <w:bCs/>
                <w:color w:val="000000"/>
              </w:rPr>
              <w:t>合伙人·北京</w:t>
            </w:r>
          </w:p>
          <w:p w14:paraId="706EB16B" w14:textId="10FC21D2" w:rsidR="0049405C" w:rsidRPr="00187BAA" w:rsidRDefault="00D7483B" w:rsidP="00D7483B">
            <w:pPr>
              <w:spacing w:line="360" w:lineRule="auto"/>
              <w:rPr>
                <w:rFonts w:ascii="宋体" w:eastAsia="宋体" w:hAnsi="宋体"/>
                <w:b/>
                <w:bCs/>
                <w:color w:val="545551"/>
              </w:rPr>
            </w:pPr>
            <w:r w:rsidRPr="00D7483B">
              <w:rPr>
                <w:rFonts w:ascii="宋体" w:eastAsia="宋体" w:hAnsi="Times New Roman" w:hint="eastAsia"/>
                <w:b/>
                <w:bCs/>
                <w:color w:val="000000"/>
              </w:rPr>
              <w:t>注册外地律师（中国）·香港</w:t>
            </w:r>
            <w:bookmarkEnd w:id="2"/>
          </w:p>
          <w:p w14:paraId="6199424A" w14:textId="33AA2DF0" w:rsidR="0049405C" w:rsidRPr="00187BAA" w:rsidRDefault="00D7483B" w:rsidP="00D7483B">
            <w:pPr>
              <w:spacing w:line="360" w:lineRule="auto"/>
              <w:rPr>
                <w:rFonts w:ascii="宋体" w:eastAsia="宋体" w:hAnsi="宋体"/>
                <w:color w:val="545551"/>
              </w:rPr>
            </w:pPr>
            <w:bookmarkStart w:id="3" w:name="dianhua"/>
            <w:r w:rsidRPr="00D7483B">
              <w:rPr>
                <w:rFonts w:ascii="宋体" w:eastAsia="宋体" w:hAnsi="Times New Roman"/>
                <w:color w:val="000000"/>
              </w:rPr>
              <w:t>+86 10 5769 5600 | +852 3976 8888</w:t>
            </w:r>
            <w:bookmarkEnd w:id="3"/>
          </w:p>
          <w:p w14:paraId="4F910ACA" w14:textId="22B10FF4" w:rsidR="0049405C" w:rsidRPr="00187BAA" w:rsidRDefault="00D7483B" w:rsidP="00D7483B">
            <w:pPr>
              <w:spacing w:line="360" w:lineRule="auto"/>
              <w:rPr>
                <w:rFonts w:ascii="宋体" w:eastAsia="宋体" w:hAnsi="宋体"/>
                <w:color w:val="000000"/>
              </w:rPr>
            </w:pPr>
            <w:bookmarkStart w:id="4" w:name="youxiang"/>
            <w:r w:rsidRPr="00D7483B">
              <w:rPr>
                <w:rFonts w:ascii="宋体" w:eastAsia="宋体" w:hAnsi="Times New Roman"/>
                <w:color w:val="000000"/>
              </w:rPr>
              <w:t>diane.peng@fangdalaw.com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9E8AF3" w:rsidR="0049405C" w:rsidRPr="00187BAA" w:rsidRDefault="00D7483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4557CD" wp14:editId="4805A7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76C56B" w:rsidR="009465FB" w:rsidRPr="00187BAA" w:rsidRDefault="00D7483B" w:rsidP="007177F3">
            <w:pPr>
              <w:rPr>
                <w:rFonts w:ascii="宋体" w:eastAsia="宋体" w:hAnsi="宋体"/>
                <w:color w:val="000000"/>
                <w:szCs w:val="21"/>
              </w:rPr>
            </w:pPr>
            <w:bookmarkStart w:id="6" w:name="zhiyelingyu"/>
            <w:r w:rsidRPr="00D7483B">
              <w:rPr>
                <w:rFonts w:ascii="宋体" w:eastAsia="宋体" w:hAnsi="Times New Roman" w:hint="eastAsia"/>
                <w:color w:val="000000"/>
                <w:szCs w:val="21"/>
              </w:rPr>
              <w:t>彭竹律师的主要执业领域为争议解决，包括国际</w:t>
            </w:r>
            <w:r w:rsidRPr="00D7483B">
              <w:rPr>
                <w:rFonts w:ascii="宋体" w:eastAsia="宋体" w:hAnsi="Times New Roman"/>
                <w:color w:val="000000"/>
                <w:szCs w:val="21"/>
              </w:rPr>
              <w:t>/涉外商事仲裁、商事诉讼等领域。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A88916" w14:textId="77777777" w:rsidR="00D7483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842833"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近期代理的主要案件</w:t>
      </w:r>
    </w:p>
    <w:p w14:paraId="3E614315" w14:textId="77777777" w:rsidR="00D7483B" w:rsidRDefault="00D7483B" w:rsidP="00D7483B">
      <w:pPr>
        <w:pStyle w:val="af5"/>
        <w:spacing w:before="120"/>
        <w:rPr>
          <w:rFonts w:ascii="宋体" w:eastAsia="宋体" w:hAnsi="Times New Roman"/>
          <w:color w:val="000000"/>
        </w:rPr>
      </w:pPr>
      <w:r w:rsidRPr="00D7483B">
        <w:rPr>
          <w:rFonts w:ascii="宋体" w:eastAsia="宋体" w:hAnsi="Times New Roman" w:hint="eastAsia"/>
          <w:color w:val="000000"/>
        </w:rPr>
        <w:t>国际仲裁及涉外商事仲裁案件</w:t>
      </w:r>
    </w:p>
    <w:p w14:paraId="0FF3A814" w14:textId="77777777" w:rsidR="00D7483B" w:rsidRDefault="00D7483B" w:rsidP="00D7483B">
      <w:pPr>
        <w:pStyle w:val="af5"/>
        <w:numPr>
          <w:ilvl w:val="0"/>
          <w:numId w:val="1"/>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w:t>
      </w:r>
      <w:r w:rsidRPr="00D7483B">
        <w:rPr>
          <w:rFonts w:ascii="宋体" w:eastAsia="宋体" w:hAnsi="Times New Roman"/>
          <w:color w:val="000000"/>
        </w:rPr>
        <w:t>BVI投资人针对其投资的企业就股权回购相关的合同纠纷在香港国际仲裁中心（</w:t>
      </w:r>
      <w:r w:rsidRPr="00D7483B">
        <w:rPr>
          <w:rFonts w:ascii="宋体" w:eastAsia="宋体" w:hAnsi="Times New Roman"/>
          <w:color w:val="000000"/>
        </w:rPr>
        <w:t>“</w:t>
      </w:r>
      <w:r w:rsidRPr="00D7483B">
        <w:rPr>
          <w:rFonts w:ascii="宋体" w:eastAsia="宋体" w:hAnsi="Times New Roman"/>
          <w:color w:val="000000"/>
        </w:rPr>
        <w:t>港仲</w:t>
      </w:r>
      <w:r w:rsidRPr="00D7483B">
        <w:rPr>
          <w:rFonts w:ascii="宋体" w:eastAsia="宋体" w:hAnsi="Times New Roman"/>
          <w:color w:val="000000"/>
        </w:rPr>
        <w:t>”</w:t>
      </w:r>
      <w:r w:rsidRPr="00D7483B">
        <w:rPr>
          <w:rFonts w:ascii="宋体" w:eastAsia="宋体" w:hAnsi="Times New Roman"/>
          <w:color w:val="000000"/>
        </w:rPr>
        <w:t>）的仲裁程序；</w:t>
      </w:r>
    </w:p>
    <w:p w14:paraId="1B50AEB0" w14:textId="77777777" w:rsidR="00D7483B" w:rsidRDefault="00D7483B" w:rsidP="00D7483B">
      <w:pPr>
        <w:pStyle w:val="af5"/>
        <w:numPr>
          <w:ilvl w:val="0"/>
          <w:numId w:val="2"/>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代表一家香港公司针对境内一家大型房地产公司就股权合同纠纷在港仲的两个仲裁程序，合资标的涉及豪华酒店及公寓物业管理，成功根据内地和香港的保全安排实现境内对被申请人的财产保全并获得胜诉裁决；</w:t>
      </w:r>
    </w:p>
    <w:p w14:paraId="6C608620" w14:textId="77777777" w:rsidR="00D7483B" w:rsidRDefault="00D7483B" w:rsidP="00D7483B">
      <w:pPr>
        <w:pStyle w:val="af5"/>
        <w:numPr>
          <w:ilvl w:val="0"/>
          <w:numId w:val="3"/>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代表一家知名私募基金在港仲与其前员工就期权激励有关的争议程序；</w:t>
      </w:r>
    </w:p>
    <w:p w14:paraId="0FE848B3" w14:textId="77777777" w:rsidR="00D7483B" w:rsidRDefault="00D7483B" w:rsidP="00D7483B">
      <w:pPr>
        <w:pStyle w:val="af5"/>
        <w:numPr>
          <w:ilvl w:val="0"/>
          <w:numId w:val="4"/>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代表一家全球领先的投资人针对一家自动汽车公司的创始人和集团公司在港仲的股权回购案件；</w:t>
      </w:r>
    </w:p>
    <w:p w14:paraId="23A2F69E" w14:textId="77777777" w:rsidR="00D7483B" w:rsidRDefault="00D7483B" w:rsidP="00D7483B">
      <w:pPr>
        <w:pStyle w:val="af5"/>
        <w:numPr>
          <w:ilvl w:val="0"/>
          <w:numId w:val="5"/>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代表一家中国游戏公司针对一家国际知名游戏发行公司就发行合同纠纷在港仲的程序，实现优势和解；</w:t>
      </w:r>
    </w:p>
    <w:p w14:paraId="46A7C69A" w14:textId="77777777" w:rsidR="00D7483B" w:rsidRDefault="00D7483B" w:rsidP="00D7483B">
      <w:pPr>
        <w:pStyle w:val="af5"/>
        <w:numPr>
          <w:ilvl w:val="0"/>
          <w:numId w:val="6"/>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代表一家中国移动互联网企业及其多数股东针对其少数股东就股权转让纠纷在港仲的两个仲裁程序，该案涉及复杂的</w:t>
      </w:r>
      <w:r w:rsidRPr="00D7483B">
        <w:rPr>
          <w:rFonts w:ascii="宋体" w:eastAsia="宋体" w:hAnsi="Times New Roman"/>
          <w:color w:val="000000"/>
        </w:rPr>
        <w:t>VIE架构、中国相关部门的审批等交易内容；</w:t>
      </w:r>
    </w:p>
    <w:p w14:paraId="61DFEC98" w14:textId="77777777" w:rsidR="00D7483B" w:rsidRDefault="00D7483B" w:rsidP="00D7483B">
      <w:pPr>
        <w:pStyle w:val="af5"/>
        <w:numPr>
          <w:ilvl w:val="0"/>
          <w:numId w:val="7"/>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代表一家中国活性炭生产商与其外国合作伙伴针对合作经营合同履行中产生的及相关的商业纠纷在港仲的仲裁案；</w:t>
      </w:r>
    </w:p>
    <w:p w14:paraId="0A78620F" w14:textId="77777777" w:rsidR="00D7483B" w:rsidRDefault="00D7483B" w:rsidP="00D7483B">
      <w:pPr>
        <w:pStyle w:val="af5"/>
        <w:numPr>
          <w:ilvl w:val="0"/>
          <w:numId w:val="8"/>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代表一家在加拿大上市的能源公司针对一家世界五百强的中国能源公司就合作开采、销售海上天然气引发的纠纷参加临时仲裁程序，该程序适用联合国国际贸易法委员会仲裁规则，案件涉案金额逾人民币</w:t>
      </w:r>
      <w:r w:rsidRPr="00D7483B">
        <w:rPr>
          <w:rFonts w:ascii="宋体" w:eastAsia="宋体" w:hAnsi="Times New Roman"/>
          <w:color w:val="000000"/>
        </w:rPr>
        <w:t>20亿元；</w:t>
      </w:r>
    </w:p>
    <w:p w14:paraId="1C359AEC" w14:textId="77777777" w:rsidR="00D7483B" w:rsidRDefault="00D7483B" w:rsidP="00D7483B">
      <w:pPr>
        <w:pStyle w:val="af5"/>
        <w:numPr>
          <w:ilvl w:val="0"/>
          <w:numId w:val="9"/>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代表一家中国纺织公司与美国纺织公司的两个子公司在新加坡国际仲裁中心（“新仲”）的两个仲裁案，涉案标的逾</w:t>
      </w:r>
      <w:r w:rsidRPr="00D7483B">
        <w:rPr>
          <w:rFonts w:ascii="宋体" w:eastAsia="宋体" w:hAnsi="Times New Roman"/>
          <w:color w:val="000000"/>
        </w:rPr>
        <w:t>2600万美元；</w:t>
      </w:r>
    </w:p>
    <w:p w14:paraId="36C4742D" w14:textId="77777777" w:rsidR="00D7483B" w:rsidRDefault="00D7483B" w:rsidP="00D7483B">
      <w:pPr>
        <w:pStyle w:val="af5"/>
        <w:numPr>
          <w:ilvl w:val="0"/>
          <w:numId w:val="10"/>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代表一家从事大宗物流商贸的中国国企与其奥地利买方在新仲的钢材合同纠纷；</w:t>
      </w:r>
    </w:p>
    <w:p w14:paraId="19B3CD53" w14:textId="77777777" w:rsidR="00D7483B" w:rsidRDefault="00D7483B" w:rsidP="00D7483B">
      <w:pPr>
        <w:pStyle w:val="af5"/>
        <w:numPr>
          <w:ilvl w:val="0"/>
          <w:numId w:val="11"/>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代表一家美国化学品生产商针对其中国合作方就保密协议项下的商业秘密滥用等在新仲的仲裁；</w:t>
      </w:r>
    </w:p>
    <w:p w14:paraId="502CA813" w14:textId="77777777" w:rsidR="00D7483B" w:rsidRDefault="00D7483B" w:rsidP="00D7483B">
      <w:pPr>
        <w:pStyle w:val="af5"/>
        <w:numPr>
          <w:ilvl w:val="0"/>
          <w:numId w:val="12"/>
        </w:numPr>
        <w:spacing w:before="120"/>
        <w:ind w:left="690" w:hanging="240"/>
        <w:rPr>
          <w:rFonts w:ascii="宋体" w:eastAsia="宋体" w:hAnsi="Times New Roman"/>
          <w:color w:val="000000"/>
        </w:rPr>
      </w:pPr>
      <w:r w:rsidRPr="00D7483B">
        <w:rPr>
          <w:rFonts w:ascii="宋体" w:eastAsia="宋体" w:hAnsi="Times New Roman" w:hint="eastAsia"/>
          <w:color w:val="000000"/>
        </w:rPr>
        <w:t>代表数家境内国企在中国国际经济贸易仲裁委员会（“贸仲”）针对其相对方就股权转让及回购的合同纠纷，涉及房地产公司经营的住房及酒店标的，涉案标的近人民币</w:t>
      </w:r>
      <w:r w:rsidRPr="00D7483B">
        <w:rPr>
          <w:rFonts w:ascii="宋体" w:eastAsia="宋体" w:hAnsi="Times New Roman"/>
          <w:color w:val="000000"/>
        </w:rPr>
        <w:t>100亿元；</w:t>
      </w:r>
    </w:p>
    <w:p w14:paraId="27F7251C" w14:textId="77777777" w:rsidR="00D7483B" w:rsidRDefault="00D7483B" w:rsidP="00D7483B">
      <w:pPr>
        <w:pStyle w:val="af5"/>
        <w:numPr>
          <w:ilvl w:val="0"/>
          <w:numId w:val="13"/>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代表一家天津企业和其相对方在贸仲的酒店建设和经营管理合同纠纷；</w:t>
      </w:r>
    </w:p>
    <w:p w14:paraId="6625E90F" w14:textId="77777777" w:rsidR="00D7483B" w:rsidRDefault="00D7483B" w:rsidP="00D7483B">
      <w:pPr>
        <w:pStyle w:val="af5"/>
        <w:numPr>
          <w:ilvl w:val="0"/>
          <w:numId w:val="14"/>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代表一家著名基金投资人在贸仲与其相对方的药品委托生产合同争议，涉案标的数十亿元，且涉及股权转让、药品监管规则等复杂问题；</w:t>
      </w:r>
    </w:p>
    <w:p w14:paraId="42CE10B6" w14:textId="77777777" w:rsidR="00D7483B" w:rsidRDefault="00D7483B" w:rsidP="00D7483B">
      <w:pPr>
        <w:pStyle w:val="af5"/>
        <w:numPr>
          <w:ilvl w:val="0"/>
          <w:numId w:val="15"/>
        </w:numPr>
        <w:spacing w:before="120"/>
        <w:ind w:left="690" w:hanging="240"/>
        <w:rPr>
          <w:rFonts w:ascii="宋体" w:eastAsia="宋体" w:hAnsi="Times New Roman"/>
          <w:color w:val="000000"/>
        </w:rPr>
      </w:pPr>
      <w:r w:rsidRPr="00D7483B">
        <w:rPr>
          <w:rFonts w:ascii="宋体" w:eastAsia="宋体" w:hAnsi="Times New Roman" w:hint="eastAsia"/>
          <w:color w:val="000000"/>
        </w:rPr>
        <w:t>代表数位境内自然人在贸仲与其相对方的合同争议，涉案标的近人民币</w:t>
      </w:r>
      <w:r w:rsidRPr="00D7483B">
        <w:rPr>
          <w:rFonts w:ascii="宋体" w:eastAsia="宋体" w:hAnsi="Times New Roman"/>
          <w:color w:val="000000"/>
        </w:rPr>
        <w:t>7亿元，且涉及复杂的事实背景和在先法律程序，并涉及香港上市公司的控制权之争；</w:t>
      </w:r>
    </w:p>
    <w:p w14:paraId="086865C9" w14:textId="77777777" w:rsidR="00D7483B" w:rsidRDefault="00D7483B" w:rsidP="00D7483B">
      <w:pPr>
        <w:pStyle w:val="af5"/>
        <w:numPr>
          <w:ilvl w:val="0"/>
          <w:numId w:val="16"/>
        </w:numPr>
        <w:spacing w:before="120"/>
        <w:ind w:left="690" w:hanging="240"/>
        <w:rPr>
          <w:rFonts w:ascii="宋体" w:eastAsia="宋体" w:hAnsi="Times New Roman"/>
          <w:color w:val="000000"/>
        </w:rPr>
      </w:pPr>
      <w:r w:rsidRPr="00D7483B">
        <w:rPr>
          <w:rFonts w:ascii="宋体" w:eastAsia="宋体" w:hAnsi="Times New Roman" w:hint="eastAsia"/>
          <w:color w:val="000000"/>
        </w:rPr>
        <w:t>代表多起在贸仲的涉及</w:t>
      </w:r>
      <w:r w:rsidRPr="00D7483B">
        <w:rPr>
          <w:rFonts w:ascii="宋体" w:eastAsia="宋体" w:hAnsi="Times New Roman"/>
          <w:color w:val="000000"/>
        </w:rPr>
        <w:t>VIE架构的企业股权回购案件，获胜诉裁决；</w:t>
      </w:r>
    </w:p>
    <w:p w14:paraId="01DB083D" w14:textId="77777777" w:rsidR="00D7483B" w:rsidRDefault="00D7483B" w:rsidP="00D7483B">
      <w:pPr>
        <w:pStyle w:val="af5"/>
        <w:numPr>
          <w:ilvl w:val="0"/>
          <w:numId w:val="17"/>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代表一家境内国企在贸仲针对其海外电厂建设项目的合同纠纷，以优势地位和解；</w:t>
      </w:r>
    </w:p>
    <w:p w14:paraId="308A4849" w14:textId="77777777" w:rsidR="00D7483B" w:rsidRDefault="00D7483B" w:rsidP="00D7483B">
      <w:pPr>
        <w:pStyle w:val="af5"/>
        <w:numPr>
          <w:ilvl w:val="0"/>
          <w:numId w:val="18"/>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代表一家诺基亚公司与中国国有企业在贸仲依</w:t>
      </w:r>
      <w:r w:rsidRPr="00D7483B">
        <w:rPr>
          <w:rFonts w:ascii="宋体" w:eastAsia="宋体" w:hAnsi="Times New Roman"/>
          <w:color w:val="000000"/>
        </w:rPr>
        <w:t>ICC仲裁规则进行的仲裁案，涉案标的逾人民币3亿元；</w:t>
      </w:r>
    </w:p>
    <w:p w14:paraId="51BD527C" w14:textId="77777777" w:rsidR="00D7483B" w:rsidRDefault="00D7483B" w:rsidP="00D7483B">
      <w:pPr>
        <w:pStyle w:val="af5"/>
        <w:numPr>
          <w:ilvl w:val="0"/>
          <w:numId w:val="19"/>
        </w:numPr>
        <w:spacing w:before="120"/>
        <w:ind w:left="690" w:hanging="240"/>
        <w:rPr>
          <w:rFonts w:ascii="宋体" w:eastAsia="宋体" w:hAnsi="Times New Roman"/>
          <w:color w:val="000000"/>
        </w:rPr>
      </w:pPr>
      <w:r w:rsidRPr="00D7483B">
        <w:rPr>
          <w:rFonts w:ascii="宋体" w:eastAsia="宋体" w:hAnsi="Times New Roman" w:hint="eastAsia"/>
          <w:color w:val="000000"/>
        </w:rPr>
        <w:t>代表加拿大上市石油开发企业与其中国合作开发者、天然气销售代理人、下游买家等在贸仲的系列仲裁案，涉案标的高达数十亿人民币，以优势地位和解；</w:t>
      </w:r>
    </w:p>
    <w:p w14:paraId="26B14F7F" w14:textId="77777777" w:rsidR="00D7483B" w:rsidRDefault="00D7483B" w:rsidP="00D7483B">
      <w:pPr>
        <w:pStyle w:val="af5"/>
        <w:numPr>
          <w:ilvl w:val="0"/>
          <w:numId w:val="20"/>
        </w:numPr>
        <w:spacing w:before="120"/>
        <w:ind w:left="690" w:hanging="240"/>
        <w:rPr>
          <w:rFonts w:ascii="宋体" w:eastAsia="宋体" w:hAnsi="Times New Roman"/>
          <w:color w:val="000000"/>
        </w:rPr>
      </w:pPr>
      <w:r w:rsidRPr="00D7483B">
        <w:rPr>
          <w:rFonts w:ascii="宋体" w:eastAsia="宋体" w:hAnsi="Times New Roman" w:hint="eastAsia"/>
          <w:color w:val="000000"/>
        </w:rPr>
        <w:t>代表两家香港公司与其中国国有合作方就合作经营公路的合作经营合同纠纷在贸仲的仲裁案，涉案标的高达</w:t>
      </w:r>
      <w:r w:rsidRPr="00D7483B">
        <w:rPr>
          <w:rFonts w:ascii="宋体" w:eastAsia="宋体" w:hAnsi="Times New Roman"/>
          <w:color w:val="000000"/>
        </w:rPr>
        <w:t>3亿人民币，获胜诉裁决；</w:t>
      </w:r>
    </w:p>
    <w:p w14:paraId="792F259D" w14:textId="77777777" w:rsidR="00D7483B" w:rsidRDefault="00D7483B" w:rsidP="00D7483B">
      <w:pPr>
        <w:pStyle w:val="af5"/>
        <w:numPr>
          <w:ilvl w:val="0"/>
          <w:numId w:val="21"/>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代表一家英国钢铁贸易商与其美国供货方在贸仲的产品质量纠纷案，获胜诉裁决；</w:t>
      </w:r>
    </w:p>
    <w:p w14:paraId="51F3A042" w14:textId="77777777" w:rsidR="00D7483B" w:rsidRDefault="00D7483B" w:rsidP="00D7483B">
      <w:pPr>
        <w:pStyle w:val="af5"/>
        <w:numPr>
          <w:ilvl w:val="0"/>
          <w:numId w:val="22"/>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代表一家新加坡大型房地产企业与其中国合作方在贸仲的仲裁案，涉及商业地产建设及酒店运营等争议，获胜诉裁决；</w:t>
      </w:r>
    </w:p>
    <w:p w14:paraId="0106C56B" w14:textId="77777777" w:rsidR="00D7483B" w:rsidRDefault="00D7483B" w:rsidP="00D7483B">
      <w:pPr>
        <w:pStyle w:val="af5"/>
        <w:numPr>
          <w:ilvl w:val="0"/>
          <w:numId w:val="23"/>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代表一家全球大型零售商与其中国出租方在贸仲的仲裁案，获胜诉裁决；</w:t>
      </w:r>
    </w:p>
    <w:p w14:paraId="1B891712" w14:textId="77777777" w:rsidR="00D7483B" w:rsidRDefault="00D7483B" w:rsidP="00D7483B">
      <w:pPr>
        <w:pStyle w:val="af5"/>
        <w:numPr>
          <w:ilvl w:val="0"/>
          <w:numId w:val="24"/>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代表一家新加坡钢铁销售商与其香港供货方在贸仲的仲裁案，获胜诉裁决；</w:t>
      </w:r>
    </w:p>
    <w:p w14:paraId="4835BDEA" w14:textId="77777777" w:rsidR="00D7483B" w:rsidRDefault="00D7483B" w:rsidP="00D7483B">
      <w:pPr>
        <w:pStyle w:val="af5"/>
        <w:numPr>
          <w:ilvl w:val="0"/>
          <w:numId w:val="25"/>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代表一家印度风机生产商在中国的子公司与其中国风场业主在贸仲的仲裁案，涉案标的逾人民币</w:t>
      </w:r>
      <w:r w:rsidRPr="00D7483B">
        <w:rPr>
          <w:rFonts w:ascii="宋体" w:eastAsia="宋体" w:hAnsi="Times New Roman"/>
          <w:color w:val="000000"/>
        </w:rPr>
        <w:t>6000万元；</w:t>
      </w:r>
    </w:p>
    <w:p w14:paraId="1EC6E3F8" w14:textId="77777777" w:rsidR="00D7483B" w:rsidRDefault="00D7483B" w:rsidP="00D7483B">
      <w:pPr>
        <w:pStyle w:val="af5"/>
        <w:numPr>
          <w:ilvl w:val="0"/>
          <w:numId w:val="26"/>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代表一家汽车生产商针对其加拿大供应商在贸仲的仲裁案，涉案标的逾人民币</w:t>
      </w:r>
      <w:r w:rsidRPr="00D7483B">
        <w:rPr>
          <w:rFonts w:ascii="宋体" w:eastAsia="宋体" w:hAnsi="Times New Roman"/>
          <w:color w:val="000000"/>
        </w:rPr>
        <w:t>3500万元；</w:t>
      </w:r>
    </w:p>
    <w:p w14:paraId="4CED2395" w14:textId="77777777" w:rsidR="00D7483B" w:rsidRDefault="00D7483B" w:rsidP="00D7483B">
      <w:pPr>
        <w:pStyle w:val="af5"/>
        <w:numPr>
          <w:ilvl w:val="0"/>
          <w:numId w:val="27"/>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代表一家全球具有领先地位的大型水处理、液体、热能设备制造商与其中国合资伙伴在贸仲的仲裁案，涉案标的逾人民币</w:t>
      </w:r>
      <w:r w:rsidRPr="00D7483B">
        <w:rPr>
          <w:rFonts w:ascii="宋体" w:eastAsia="宋体" w:hAnsi="Times New Roman"/>
          <w:color w:val="000000"/>
        </w:rPr>
        <w:t>2000万元，以优势地位和解；</w:t>
      </w:r>
    </w:p>
    <w:p w14:paraId="22ED6EA9" w14:textId="77777777" w:rsidR="00D7483B" w:rsidRDefault="00D7483B" w:rsidP="00D7483B">
      <w:pPr>
        <w:pStyle w:val="af5"/>
        <w:numPr>
          <w:ilvl w:val="0"/>
          <w:numId w:val="28"/>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代表一家瑞士公司针对其中国经销商在贸仲的仲裁案，获胜诉裁决；</w:t>
      </w:r>
    </w:p>
    <w:p w14:paraId="42D772E6" w14:textId="77777777" w:rsidR="00D7483B" w:rsidRDefault="00D7483B" w:rsidP="00D7483B">
      <w:pPr>
        <w:pStyle w:val="af5"/>
        <w:numPr>
          <w:ilvl w:val="0"/>
          <w:numId w:val="29"/>
        </w:numPr>
        <w:spacing w:before="120"/>
        <w:ind w:left="690" w:hanging="240"/>
        <w:rPr>
          <w:rFonts w:ascii="宋体" w:eastAsia="宋体" w:hAnsi="Times New Roman"/>
          <w:color w:val="000000"/>
        </w:rPr>
      </w:pPr>
      <w:r w:rsidRPr="00D7483B">
        <w:rPr>
          <w:rFonts w:ascii="宋体" w:eastAsia="宋体" w:hAnsi="Times New Roman" w:hint="eastAsia"/>
          <w:color w:val="000000"/>
        </w:rPr>
        <w:t>代表一位中国投资人与其</w:t>
      </w:r>
      <w:r w:rsidRPr="00D7483B">
        <w:rPr>
          <w:rFonts w:ascii="宋体" w:eastAsia="宋体" w:hAnsi="Times New Roman"/>
          <w:color w:val="000000"/>
        </w:rPr>
        <w:t>BVI合作伙伴在北京仲裁委员会（</w:t>
      </w:r>
      <w:r w:rsidRPr="00D7483B">
        <w:rPr>
          <w:rFonts w:ascii="宋体" w:eastAsia="宋体" w:hAnsi="Times New Roman"/>
          <w:color w:val="000000"/>
        </w:rPr>
        <w:t>“</w:t>
      </w:r>
      <w:r w:rsidRPr="00D7483B">
        <w:rPr>
          <w:rFonts w:ascii="宋体" w:eastAsia="宋体" w:hAnsi="Times New Roman"/>
          <w:color w:val="000000"/>
        </w:rPr>
        <w:t>北仲</w:t>
      </w:r>
      <w:r w:rsidRPr="00D7483B">
        <w:rPr>
          <w:rFonts w:ascii="宋体" w:eastAsia="宋体" w:hAnsi="Times New Roman"/>
          <w:color w:val="000000"/>
        </w:rPr>
        <w:t>”</w:t>
      </w:r>
      <w:r w:rsidRPr="00D7483B">
        <w:rPr>
          <w:rFonts w:ascii="宋体" w:eastAsia="宋体" w:hAnsi="Times New Roman"/>
          <w:color w:val="000000"/>
        </w:rPr>
        <w:t>）的投资协议纠纷案，涉案标的高达6000万美元，以优势地位和解；</w:t>
      </w:r>
    </w:p>
    <w:p w14:paraId="59EA1AC3" w14:textId="77777777" w:rsidR="00D7483B" w:rsidRDefault="00D7483B" w:rsidP="00D7483B">
      <w:pPr>
        <w:pStyle w:val="af5"/>
        <w:numPr>
          <w:ilvl w:val="0"/>
          <w:numId w:val="30"/>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代表一家中国大型风机制造商与其美国风机部件供应商在北仲的仲裁案，涉案标的逾人民币</w:t>
      </w:r>
      <w:r w:rsidRPr="00D7483B">
        <w:rPr>
          <w:rFonts w:ascii="宋体" w:eastAsia="宋体" w:hAnsi="Times New Roman"/>
          <w:color w:val="000000"/>
        </w:rPr>
        <w:t>12亿元，以优势地位和解；</w:t>
      </w:r>
    </w:p>
    <w:p w14:paraId="16153894" w14:textId="77777777" w:rsidR="00D7483B" w:rsidRDefault="00D7483B" w:rsidP="00D7483B">
      <w:pPr>
        <w:pStyle w:val="af5"/>
        <w:numPr>
          <w:ilvl w:val="0"/>
          <w:numId w:val="31"/>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代表一家中国政策性保险公司就出口信用保险纠纷应对在北仲的数起仲裁案，获得多个获胜裁决；</w:t>
      </w:r>
    </w:p>
    <w:p w14:paraId="598C009E" w14:textId="77777777" w:rsidR="00D7483B" w:rsidRDefault="00D7483B" w:rsidP="00D7483B">
      <w:pPr>
        <w:pStyle w:val="af5"/>
        <w:numPr>
          <w:ilvl w:val="0"/>
          <w:numId w:val="32"/>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代表一家香港机械制造公司针对其采购商在上海国际经济贸易仲裁委员会（“上国仲”）的仲裁案，优势地位和解；</w:t>
      </w:r>
    </w:p>
    <w:p w14:paraId="7A6CBC31" w14:textId="77777777" w:rsidR="00D7483B" w:rsidRDefault="00D7483B" w:rsidP="00D7483B">
      <w:pPr>
        <w:pStyle w:val="af5"/>
        <w:numPr>
          <w:ilvl w:val="0"/>
          <w:numId w:val="33"/>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代表一家国企子公司针对另一家巨型中国民企就股权回购纠纷在上国仲的仲裁案，获胜诉裁决；</w:t>
      </w:r>
    </w:p>
    <w:p w14:paraId="6F9A0027" w14:textId="77777777" w:rsidR="00D7483B" w:rsidRDefault="00D7483B" w:rsidP="00D7483B">
      <w:pPr>
        <w:pStyle w:val="af5"/>
        <w:numPr>
          <w:ilvl w:val="0"/>
          <w:numId w:val="34"/>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代表一家国企子公司针对其股权转让方在深圳国际仲裁院（“深国仲”）的仲裁案。</w:t>
      </w:r>
    </w:p>
    <w:p w14:paraId="3F642554" w14:textId="77777777" w:rsidR="00D7483B" w:rsidRDefault="00D7483B" w:rsidP="00D7483B">
      <w:pPr>
        <w:pStyle w:val="af5"/>
        <w:numPr>
          <w:ilvl w:val="0"/>
          <w:numId w:val="35"/>
        </w:numPr>
        <w:spacing w:before="120"/>
        <w:ind w:left="690" w:hanging="240"/>
        <w:rPr>
          <w:rFonts w:ascii="宋体" w:eastAsia="宋体" w:hAnsi="Times New Roman"/>
          <w:color w:val="000000"/>
        </w:rPr>
      </w:pPr>
      <w:r w:rsidRPr="00D7483B">
        <w:rPr>
          <w:rFonts w:ascii="宋体" w:eastAsia="宋体" w:hAnsi="Times New Roman" w:hint="eastAsia"/>
          <w:color w:val="000000"/>
        </w:rPr>
        <w:t>代表一家境内国企在海外（日本、韩国、东南亚、中东）的电厂建设项目提供与业主及分包商之间的咨询服务。</w:t>
      </w:r>
    </w:p>
    <w:p w14:paraId="5347B939" w14:textId="77777777" w:rsidR="00D7483B" w:rsidRDefault="00D7483B" w:rsidP="00D7483B">
      <w:pPr>
        <w:pStyle w:val="af5"/>
        <w:spacing w:before="120"/>
        <w:rPr>
          <w:rFonts w:ascii="宋体" w:eastAsia="宋体" w:hAnsi="Times New Roman"/>
          <w:color w:val="000000"/>
        </w:rPr>
      </w:pPr>
      <w:r w:rsidRPr="00D7483B">
        <w:rPr>
          <w:rFonts w:ascii="宋体" w:eastAsia="宋体" w:hAnsi="Times New Roman" w:hint="eastAsia"/>
          <w:color w:val="000000"/>
        </w:rPr>
        <w:t>诉讼案件及咨询服务</w:t>
      </w:r>
    </w:p>
    <w:p w14:paraId="240E502A" w14:textId="77777777" w:rsidR="00D7483B" w:rsidRDefault="00D7483B" w:rsidP="00D7483B">
      <w:pPr>
        <w:pStyle w:val="af5"/>
        <w:numPr>
          <w:ilvl w:val="0"/>
          <w:numId w:val="36"/>
        </w:numPr>
        <w:spacing w:before="120"/>
        <w:ind w:left="690" w:hanging="240"/>
        <w:rPr>
          <w:rFonts w:ascii="宋体" w:eastAsia="宋体" w:hAnsi="Times New Roman"/>
          <w:color w:val="000000"/>
        </w:rPr>
      </w:pPr>
      <w:r w:rsidRPr="00D7483B">
        <w:rPr>
          <w:rFonts w:ascii="宋体" w:eastAsia="宋体" w:hAnsi="Times New Roman" w:hint="eastAsia"/>
          <w:color w:val="000000"/>
        </w:rPr>
        <w:t>代表数家公司在中国法院的合同纠纷案件（如一家中国大型国企在北京法院的涉案标的超过人民币</w:t>
      </w:r>
      <w:r w:rsidRPr="00D7483B">
        <w:rPr>
          <w:rFonts w:ascii="宋体" w:eastAsia="宋体" w:hAnsi="Times New Roman"/>
          <w:color w:val="000000"/>
        </w:rPr>
        <w:t>12亿元的股权转让纠纷案；四家香港公司与其中国国有合作方就合作经营高速公路的合同纠纷在山东法院的诉讼案；一家中法合资企业与其设备供应商就合同纠纷在北京法院的诉讼案；一家全球具有领先地位的提供高效开采方案公司的子公司针对其客户在中国新疆、内蒙古法院进行的产品采购合同纠纷案；一家在加拿大上市的能源公司针对一家浙江国有能源公司就天然气销售引发的纠纷在浙江法院进行的诉讼案；一家知名四大咨询公司与其客户在内蒙古法院的服务合同纠纷案</w:t>
      </w:r>
      <w:r w:rsidRPr="00D7483B">
        <w:rPr>
          <w:rFonts w:ascii="宋体" w:eastAsia="宋体" w:hAnsi="Times New Roman" w:hint="eastAsia"/>
          <w:color w:val="000000"/>
        </w:rPr>
        <w:t>件；一家山东企业与其合作伙伴就其股权转让合同在山东法院的诉讼案—标的企业涉及酒店建设和经营等；一家山西国企与其业主在内蒙古法院的电站工程合同纠纷案件）；</w:t>
      </w:r>
    </w:p>
    <w:p w14:paraId="5158447E" w14:textId="77777777" w:rsidR="00D7483B" w:rsidRDefault="00D7483B" w:rsidP="00D7483B">
      <w:pPr>
        <w:pStyle w:val="af5"/>
        <w:numPr>
          <w:ilvl w:val="0"/>
          <w:numId w:val="37"/>
        </w:numPr>
        <w:spacing w:before="120"/>
        <w:ind w:left="690" w:hanging="240"/>
        <w:rPr>
          <w:rFonts w:ascii="宋体" w:eastAsia="宋体" w:hAnsi="Times New Roman"/>
          <w:color w:val="000000"/>
        </w:rPr>
      </w:pPr>
      <w:r w:rsidRPr="00D7483B">
        <w:rPr>
          <w:rFonts w:ascii="宋体" w:eastAsia="宋体" w:hAnsi="Times New Roman" w:hint="eastAsia"/>
          <w:color w:val="000000"/>
        </w:rPr>
        <w:t>代表数家银行在中国法院的金融借款合同及相关的担保合同纠纷案件；</w:t>
      </w:r>
    </w:p>
    <w:p w14:paraId="77B13E4B" w14:textId="77777777" w:rsidR="00D7483B" w:rsidRDefault="00D7483B" w:rsidP="00D7483B">
      <w:pPr>
        <w:pStyle w:val="af5"/>
        <w:numPr>
          <w:ilvl w:val="0"/>
          <w:numId w:val="38"/>
        </w:numPr>
        <w:spacing w:before="120"/>
        <w:ind w:left="690" w:hanging="240"/>
        <w:rPr>
          <w:rFonts w:ascii="宋体" w:eastAsia="宋体" w:hAnsi="Times New Roman"/>
          <w:color w:val="000000"/>
        </w:rPr>
      </w:pPr>
      <w:r w:rsidRPr="00D7483B">
        <w:rPr>
          <w:rFonts w:ascii="宋体" w:eastAsia="宋体" w:hAnsi="Times New Roman" w:hint="eastAsia"/>
          <w:color w:val="000000"/>
        </w:rPr>
        <w:t>代表多家公司在中国法院的侵权纠纷案件、债权人代位权诉讼等案件（如一家世界领先的航空产品制造商针对多个中国自然人在北京法院提起的航空运输损害责任纠纷案件中应诉，原告提出总计达人民币</w:t>
      </w:r>
      <w:r w:rsidRPr="00D7483B">
        <w:rPr>
          <w:rFonts w:ascii="宋体" w:eastAsia="宋体" w:hAnsi="Times New Roman"/>
          <w:color w:val="000000"/>
        </w:rPr>
        <w:t>3.15亿元的赔偿请求，同案被告包括来自地处不同国家的承运人、飞机制造商、保险人等；一家世界知名制造商在辽宁法院的产品侵权责任案件；一家法国基金在四川法院的债权人代位权诉讼案件等）；</w:t>
      </w:r>
    </w:p>
    <w:p w14:paraId="6AA69256" w14:textId="77777777" w:rsidR="00D7483B" w:rsidRDefault="00D7483B" w:rsidP="00D7483B">
      <w:pPr>
        <w:pStyle w:val="af5"/>
        <w:numPr>
          <w:ilvl w:val="0"/>
          <w:numId w:val="39"/>
        </w:numPr>
        <w:spacing w:before="120"/>
        <w:ind w:left="690" w:hanging="240"/>
        <w:rPr>
          <w:rFonts w:ascii="宋体" w:eastAsia="宋体" w:hAnsi="Times New Roman"/>
          <w:color w:val="000000"/>
        </w:rPr>
      </w:pPr>
      <w:r w:rsidRPr="00D7483B">
        <w:rPr>
          <w:rFonts w:ascii="宋体" w:eastAsia="宋体" w:hAnsi="Times New Roman" w:hint="eastAsia"/>
          <w:color w:val="000000"/>
        </w:rPr>
        <w:t>代表数家公司在中国法院进行（国际）仲裁程序相关的管辖权异议、确认仲裁协议效力之诉、保全程序、裁决的撤销、承认与执行程序。</w:t>
      </w:r>
    </w:p>
    <w:p w14:paraId="5B6DC85E"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教育背景</w:t>
      </w:r>
    </w:p>
    <w:p w14:paraId="43804F8D" w14:textId="77777777" w:rsidR="00D7483B" w:rsidRDefault="00D7483B" w:rsidP="00D7483B">
      <w:pPr>
        <w:pStyle w:val="af5"/>
        <w:numPr>
          <w:ilvl w:val="0"/>
          <w:numId w:val="40"/>
        </w:numPr>
        <w:spacing w:before="120"/>
        <w:ind w:left="690" w:hanging="240"/>
        <w:rPr>
          <w:rFonts w:ascii="宋体" w:eastAsia="宋体" w:hAnsi="Times New Roman"/>
          <w:color w:val="000000"/>
        </w:rPr>
      </w:pPr>
      <w:r w:rsidRPr="00D7483B">
        <w:rPr>
          <w:rFonts w:ascii="宋体" w:eastAsia="宋体" w:hAnsi="Times New Roman" w:hint="eastAsia"/>
          <w:color w:val="000000"/>
        </w:rPr>
        <w:t>北京大学，德语语言文学学士，</w:t>
      </w:r>
      <w:r w:rsidRPr="00D7483B">
        <w:rPr>
          <w:rFonts w:ascii="宋体" w:eastAsia="宋体" w:hAnsi="Times New Roman"/>
          <w:color w:val="000000"/>
        </w:rPr>
        <w:t>2004.9-2008.7</w:t>
      </w:r>
    </w:p>
    <w:p w14:paraId="4F13F7A2" w14:textId="77777777" w:rsidR="00D7483B" w:rsidRDefault="00D7483B" w:rsidP="00D7483B">
      <w:pPr>
        <w:pStyle w:val="af5"/>
        <w:numPr>
          <w:ilvl w:val="0"/>
          <w:numId w:val="41"/>
        </w:numPr>
        <w:spacing w:before="120"/>
        <w:ind w:left="690" w:hanging="240"/>
        <w:rPr>
          <w:rFonts w:ascii="宋体" w:eastAsia="宋体" w:hAnsi="Times New Roman"/>
          <w:color w:val="000000"/>
        </w:rPr>
      </w:pPr>
      <w:r w:rsidRPr="00D7483B">
        <w:rPr>
          <w:rFonts w:ascii="宋体" w:eastAsia="宋体" w:hAnsi="Times New Roman" w:hint="eastAsia"/>
          <w:color w:val="000000"/>
        </w:rPr>
        <w:t>北京大学，国际政治学学士，</w:t>
      </w:r>
      <w:r w:rsidRPr="00D7483B">
        <w:rPr>
          <w:rFonts w:ascii="宋体" w:eastAsia="宋体" w:hAnsi="Times New Roman"/>
          <w:color w:val="000000"/>
        </w:rPr>
        <w:t>2004.9-2008.7</w:t>
      </w:r>
    </w:p>
    <w:p w14:paraId="7A1119EE" w14:textId="77777777" w:rsidR="00D7483B" w:rsidRDefault="00D7483B" w:rsidP="00D7483B">
      <w:pPr>
        <w:pStyle w:val="af5"/>
        <w:numPr>
          <w:ilvl w:val="0"/>
          <w:numId w:val="42"/>
        </w:numPr>
        <w:spacing w:before="120"/>
        <w:ind w:left="690" w:hanging="240"/>
        <w:rPr>
          <w:rFonts w:ascii="宋体" w:eastAsia="宋体" w:hAnsi="Times New Roman"/>
          <w:color w:val="000000"/>
        </w:rPr>
      </w:pPr>
      <w:r w:rsidRPr="00D7483B">
        <w:rPr>
          <w:rFonts w:ascii="宋体" w:eastAsia="宋体" w:hAnsi="Times New Roman" w:hint="eastAsia"/>
          <w:color w:val="000000"/>
        </w:rPr>
        <w:t>北京大学，法律硕士，</w:t>
      </w:r>
      <w:r w:rsidRPr="00D7483B">
        <w:rPr>
          <w:rFonts w:ascii="宋体" w:eastAsia="宋体" w:hAnsi="Times New Roman"/>
          <w:color w:val="000000"/>
        </w:rPr>
        <w:t>2008.9-2011.7</w:t>
      </w:r>
    </w:p>
    <w:p w14:paraId="3DB245A2" w14:textId="77777777" w:rsidR="00D7483B" w:rsidRDefault="00D7483B" w:rsidP="00D7483B">
      <w:pPr>
        <w:pStyle w:val="af5"/>
        <w:numPr>
          <w:ilvl w:val="0"/>
          <w:numId w:val="43"/>
        </w:numPr>
        <w:spacing w:before="120"/>
        <w:ind w:left="690" w:hanging="240"/>
        <w:rPr>
          <w:rFonts w:ascii="宋体" w:eastAsia="宋体" w:hAnsi="Times New Roman"/>
          <w:color w:val="000000"/>
        </w:rPr>
      </w:pPr>
      <w:r w:rsidRPr="00D7483B">
        <w:rPr>
          <w:rFonts w:ascii="宋体" w:eastAsia="宋体" w:hAnsi="Times New Roman" w:hint="eastAsia"/>
          <w:color w:val="000000"/>
        </w:rPr>
        <w:t>德国柏林自由大学，商法交换生，</w:t>
      </w:r>
      <w:r w:rsidRPr="00D7483B">
        <w:rPr>
          <w:rFonts w:ascii="宋体" w:eastAsia="宋体" w:hAnsi="Times New Roman"/>
          <w:color w:val="000000"/>
        </w:rPr>
        <w:t>2009.9-2010.7</w:t>
      </w:r>
    </w:p>
    <w:p w14:paraId="74D61C2F"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执业资格</w:t>
      </w:r>
    </w:p>
    <w:p w14:paraId="5D123590" w14:textId="77777777" w:rsidR="00D7483B" w:rsidRDefault="00D7483B" w:rsidP="00D7483B">
      <w:pPr>
        <w:pStyle w:val="af5"/>
        <w:numPr>
          <w:ilvl w:val="0"/>
          <w:numId w:val="44"/>
        </w:numPr>
        <w:spacing w:before="120"/>
        <w:ind w:left="690" w:hanging="240"/>
        <w:rPr>
          <w:rFonts w:ascii="宋体" w:eastAsia="宋体" w:hAnsi="Times New Roman"/>
          <w:color w:val="000000"/>
        </w:rPr>
      </w:pPr>
      <w:r w:rsidRPr="00D7483B">
        <w:rPr>
          <w:rFonts w:ascii="宋体" w:eastAsia="宋体" w:hAnsi="Times New Roman" w:hint="eastAsia"/>
          <w:color w:val="000000"/>
        </w:rPr>
        <w:t>中华人民共和国执业律师（自</w:t>
      </w:r>
      <w:r w:rsidRPr="00D7483B">
        <w:rPr>
          <w:rFonts w:ascii="宋体" w:eastAsia="宋体" w:hAnsi="Times New Roman"/>
          <w:color w:val="000000"/>
        </w:rPr>
        <w:t>2013年）</w:t>
      </w:r>
    </w:p>
    <w:p w14:paraId="613E0ADD" w14:textId="77777777" w:rsidR="00D7483B" w:rsidRDefault="00D7483B" w:rsidP="00D7483B">
      <w:pPr>
        <w:pStyle w:val="af5"/>
        <w:numPr>
          <w:ilvl w:val="0"/>
          <w:numId w:val="45"/>
        </w:numPr>
        <w:spacing w:before="120"/>
        <w:ind w:left="690" w:hanging="240"/>
        <w:rPr>
          <w:rFonts w:ascii="宋体" w:eastAsia="宋体" w:hAnsi="Times New Roman"/>
          <w:color w:val="000000"/>
        </w:rPr>
      </w:pPr>
      <w:r w:rsidRPr="00D7483B">
        <w:rPr>
          <w:rFonts w:ascii="宋体" w:eastAsia="宋体" w:hAnsi="Times New Roman" w:hint="eastAsia"/>
          <w:color w:val="000000"/>
        </w:rPr>
        <w:t>香港特别行政区注册外地律师</w:t>
      </w:r>
    </w:p>
    <w:p w14:paraId="39F5A208"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工作语言</w:t>
      </w:r>
    </w:p>
    <w:p w14:paraId="56BCB703" w14:textId="77777777" w:rsidR="00D7483B" w:rsidRDefault="00D7483B" w:rsidP="00D7483B">
      <w:pPr>
        <w:pStyle w:val="af5"/>
        <w:numPr>
          <w:ilvl w:val="0"/>
          <w:numId w:val="46"/>
        </w:numPr>
        <w:spacing w:before="120"/>
        <w:ind w:left="690" w:hanging="240"/>
        <w:rPr>
          <w:rFonts w:ascii="宋体" w:eastAsia="宋体" w:hAnsi="Times New Roman"/>
          <w:color w:val="000000"/>
        </w:rPr>
      </w:pPr>
      <w:r w:rsidRPr="00D7483B">
        <w:rPr>
          <w:rFonts w:ascii="宋体" w:eastAsia="宋体" w:hAnsi="Times New Roman" w:hint="eastAsia"/>
          <w:color w:val="000000"/>
        </w:rPr>
        <w:t>普通话</w:t>
      </w:r>
    </w:p>
    <w:p w14:paraId="4509C12D" w14:textId="77777777" w:rsidR="00D7483B" w:rsidRDefault="00D7483B" w:rsidP="00D7483B">
      <w:pPr>
        <w:pStyle w:val="af5"/>
        <w:numPr>
          <w:ilvl w:val="0"/>
          <w:numId w:val="47"/>
        </w:numPr>
        <w:spacing w:before="120"/>
        <w:ind w:left="690" w:hanging="240"/>
        <w:rPr>
          <w:rFonts w:ascii="宋体" w:eastAsia="宋体" w:hAnsi="Times New Roman"/>
          <w:color w:val="000000"/>
        </w:rPr>
      </w:pPr>
      <w:r w:rsidRPr="00D7483B">
        <w:rPr>
          <w:rFonts w:ascii="宋体" w:eastAsia="宋体" w:hAnsi="Times New Roman" w:hint="eastAsia"/>
          <w:color w:val="000000"/>
        </w:rPr>
        <w:t>英语</w:t>
      </w:r>
    </w:p>
    <w:p w14:paraId="7F50B3C0" w14:textId="77777777" w:rsidR="00D7483B" w:rsidRDefault="00D7483B" w:rsidP="00D7483B">
      <w:pPr>
        <w:pStyle w:val="af5"/>
        <w:numPr>
          <w:ilvl w:val="0"/>
          <w:numId w:val="48"/>
        </w:numPr>
        <w:spacing w:before="120"/>
        <w:ind w:left="690" w:hanging="240"/>
        <w:rPr>
          <w:rFonts w:ascii="宋体" w:eastAsia="宋体" w:hAnsi="Times New Roman"/>
          <w:color w:val="000000"/>
        </w:rPr>
      </w:pPr>
      <w:r w:rsidRPr="00D7483B">
        <w:rPr>
          <w:rFonts w:ascii="宋体" w:eastAsia="宋体" w:hAnsi="Times New Roman" w:hint="eastAsia"/>
          <w:color w:val="000000"/>
        </w:rPr>
        <w:t>德语</w:t>
      </w:r>
    </w:p>
    <w:p w14:paraId="21313439"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职业背景</w:t>
      </w:r>
    </w:p>
    <w:p w14:paraId="41760216" w14:textId="77777777" w:rsidR="00D7483B" w:rsidRDefault="00D7483B" w:rsidP="00D7483B">
      <w:pPr>
        <w:pStyle w:val="af5"/>
        <w:numPr>
          <w:ilvl w:val="0"/>
          <w:numId w:val="49"/>
        </w:numPr>
        <w:spacing w:before="120"/>
        <w:ind w:left="690" w:hanging="240"/>
        <w:rPr>
          <w:rFonts w:ascii="宋体" w:eastAsia="宋体" w:hAnsi="Times New Roman"/>
          <w:color w:val="000000"/>
        </w:rPr>
      </w:pPr>
      <w:r w:rsidRPr="00D7483B">
        <w:rPr>
          <w:rFonts w:ascii="宋体" w:eastAsia="宋体" w:hAnsi="Times New Roman" w:hint="eastAsia"/>
          <w:color w:val="000000"/>
        </w:rPr>
        <w:t>彭竹律师</w:t>
      </w:r>
      <w:r w:rsidRPr="00D7483B">
        <w:rPr>
          <w:rFonts w:ascii="宋体" w:eastAsia="宋体" w:hAnsi="Times New Roman"/>
          <w:color w:val="000000"/>
        </w:rPr>
        <w:t>2014年加入方达律师事务所北京办公室，在此之前曾自2011年7月至2014年10月在另一家中国知名律师事务所工作。2021年彭竹律师升任合伙人，自2024年9月开始，彭竹律师同时在方达律师事务所香港办公室工作。</w:t>
      </w:r>
    </w:p>
    <w:p w14:paraId="132B5B44"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其他信息</w:t>
      </w:r>
    </w:p>
    <w:p w14:paraId="0A44F0BE"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出版物</w:t>
      </w:r>
    </w:p>
    <w:p w14:paraId="73A3DD24" w14:textId="77777777" w:rsidR="00D7483B" w:rsidRDefault="00D7483B" w:rsidP="00D7483B">
      <w:pPr>
        <w:pStyle w:val="af5"/>
        <w:numPr>
          <w:ilvl w:val="0"/>
          <w:numId w:val="50"/>
        </w:numPr>
        <w:spacing w:before="120"/>
        <w:ind w:left="690" w:hanging="240"/>
        <w:rPr>
          <w:rFonts w:ascii="宋体" w:eastAsia="宋体" w:hAnsi="Times New Roman"/>
          <w:color w:val="000000"/>
        </w:rPr>
      </w:pPr>
      <w:r w:rsidRPr="00D7483B">
        <w:rPr>
          <w:rFonts w:ascii="宋体" w:eastAsia="宋体" w:hAnsi="Times New Roman"/>
          <w:color w:val="000000"/>
        </w:rPr>
        <w:t xml:space="preserve">2023年9月至2024年6月参加并完成国际商会仲裁院（ICC）高阶仲裁员培训共计八个单元53小时。 </w:t>
      </w:r>
    </w:p>
    <w:p w14:paraId="3F60F4D5" w14:textId="77777777" w:rsidR="00D7483B" w:rsidRDefault="00D7483B" w:rsidP="00D7483B">
      <w:pPr>
        <w:pStyle w:val="af5"/>
        <w:numPr>
          <w:ilvl w:val="0"/>
          <w:numId w:val="51"/>
        </w:numPr>
        <w:spacing w:before="120"/>
        <w:ind w:left="690" w:hanging="240"/>
        <w:rPr>
          <w:rFonts w:ascii="宋体" w:eastAsia="宋体" w:hAnsi="Times New Roman"/>
          <w:color w:val="000000"/>
        </w:rPr>
      </w:pPr>
      <w:r w:rsidRPr="00D7483B">
        <w:rPr>
          <w:rFonts w:ascii="宋体" w:eastAsia="宋体" w:hAnsi="Times New Roman"/>
          <w:color w:val="000000"/>
        </w:rPr>
        <w:t xml:space="preserve">2023年参加编写《2023年国际比较法律指引，石油&amp;天然气法规，第18版，中国篇》。 </w:t>
      </w:r>
    </w:p>
    <w:p w14:paraId="7AED25BE" w14:textId="77777777" w:rsidR="00D7483B" w:rsidRDefault="00D7483B" w:rsidP="00D7483B">
      <w:pPr>
        <w:pStyle w:val="af5"/>
        <w:numPr>
          <w:ilvl w:val="0"/>
          <w:numId w:val="52"/>
        </w:numPr>
        <w:spacing w:before="120"/>
        <w:ind w:left="690" w:hanging="240"/>
        <w:rPr>
          <w:rFonts w:ascii="宋体" w:eastAsia="宋体" w:hAnsi="Times New Roman"/>
          <w:color w:val="000000"/>
        </w:rPr>
      </w:pPr>
      <w:r w:rsidRPr="00D7483B">
        <w:rPr>
          <w:rFonts w:ascii="宋体" w:eastAsia="宋体" w:hAnsi="Times New Roman"/>
          <w:color w:val="000000"/>
        </w:rPr>
        <w:t xml:space="preserve">2024年参与编写《纽约公约在中国见证成长》、《中国商事仲裁实践指引》（均已出版）。 </w:t>
      </w:r>
    </w:p>
    <w:p w14:paraId="1CA6C2EB" w14:textId="77777777" w:rsidR="00D7483B" w:rsidRDefault="00D7483B" w:rsidP="00D7483B">
      <w:pPr>
        <w:pStyle w:val="af5"/>
        <w:numPr>
          <w:ilvl w:val="0"/>
          <w:numId w:val="53"/>
        </w:numPr>
        <w:spacing w:before="120"/>
        <w:ind w:left="690" w:hanging="240"/>
        <w:rPr>
          <w:rFonts w:ascii="宋体" w:eastAsia="宋体" w:hAnsi="Times New Roman"/>
          <w:color w:val="000000"/>
        </w:rPr>
      </w:pPr>
      <w:r w:rsidRPr="00D7483B">
        <w:rPr>
          <w:rFonts w:ascii="宋体" w:eastAsia="宋体" w:hAnsi="Times New Roman"/>
          <w:color w:val="000000"/>
        </w:rPr>
        <w:t xml:space="preserve">自2025年参与修订《国际律师协会国际仲裁当事人代理指引》。 </w:t>
      </w:r>
    </w:p>
    <w:p w14:paraId="7F3D2A32" w14:textId="77777777" w:rsidR="00D7483B" w:rsidRDefault="00D7483B" w:rsidP="00D7483B">
      <w:pPr>
        <w:pStyle w:val="af5"/>
        <w:numPr>
          <w:ilvl w:val="0"/>
          <w:numId w:val="54"/>
        </w:numPr>
        <w:spacing w:before="120"/>
        <w:ind w:left="690" w:hanging="240"/>
        <w:rPr>
          <w:rFonts w:ascii="宋体" w:eastAsia="宋体" w:hAnsi="Times New Roman"/>
          <w:color w:val="000000"/>
        </w:rPr>
      </w:pPr>
      <w:r w:rsidRPr="00D7483B">
        <w:rPr>
          <w:rFonts w:ascii="宋体" w:eastAsia="宋体" w:hAnsi="Times New Roman"/>
          <w:color w:val="000000"/>
        </w:rPr>
        <w:t xml:space="preserve">2025年参加联合国国际贸易法委员会第二工作组（争议解决）第82届会议（电子仲裁裁决的承认与执行）。 </w:t>
      </w:r>
    </w:p>
    <w:p w14:paraId="4C8A0595" w14:textId="77777777" w:rsidR="00D7483B" w:rsidRDefault="00D7483B" w:rsidP="00D7483B">
      <w:pPr>
        <w:pStyle w:val="af5"/>
        <w:numPr>
          <w:ilvl w:val="0"/>
          <w:numId w:val="55"/>
        </w:numPr>
        <w:spacing w:before="120"/>
        <w:ind w:left="690" w:hanging="240"/>
        <w:rPr>
          <w:rFonts w:ascii="宋体" w:eastAsia="宋体" w:hAnsi="Times New Roman"/>
          <w:color w:val="000000"/>
        </w:rPr>
      </w:pPr>
      <w:r w:rsidRPr="00D7483B">
        <w:rPr>
          <w:rFonts w:ascii="宋体" w:eastAsia="宋体" w:hAnsi="Times New Roman"/>
          <w:color w:val="000000"/>
        </w:rPr>
        <w:t>2026年参加编写《威科国际商事仲裁</w:t>
      </w:r>
      <w:r w:rsidRPr="00D7483B">
        <w:rPr>
          <w:rFonts w:ascii="宋体" w:eastAsia="宋体" w:hAnsi="Times New Roman"/>
          <w:color w:val="000000"/>
        </w:rPr>
        <w:t>——</w:t>
      </w:r>
      <w:r w:rsidRPr="00D7483B">
        <w:rPr>
          <w:rFonts w:ascii="宋体" w:eastAsia="宋体" w:hAnsi="Times New Roman"/>
          <w:color w:val="000000"/>
        </w:rPr>
        <w:t xml:space="preserve">贸仲仲裁实践指引》 </w:t>
      </w:r>
    </w:p>
    <w:p w14:paraId="627DEBBA"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获奖情况</w:t>
      </w:r>
    </w:p>
    <w:p w14:paraId="1EB1AEE0" w14:textId="77777777" w:rsidR="00D7483B" w:rsidRDefault="00D7483B" w:rsidP="00D7483B">
      <w:pPr>
        <w:pStyle w:val="af5"/>
        <w:numPr>
          <w:ilvl w:val="0"/>
          <w:numId w:val="56"/>
        </w:numPr>
        <w:spacing w:before="120"/>
        <w:ind w:left="690" w:hanging="240"/>
        <w:rPr>
          <w:rFonts w:ascii="宋体" w:eastAsia="宋体" w:hAnsi="Times New Roman"/>
          <w:color w:val="000000"/>
        </w:rPr>
      </w:pPr>
      <w:r w:rsidRPr="00D7483B">
        <w:rPr>
          <w:rFonts w:ascii="宋体" w:eastAsia="宋体" w:hAnsi="Times New Roman"/>
          <w:color w:val="000000"/>
        </w:rPr>
        <w:t>彭竹律师2023年被Global Arbitration Review推荐为</w:t>
      </w:r>
      <w:r w:rsidRPr="00D7483B">
        <w:rPr>
          <w:rFonts w:ascii="宋体" w:eastAsia="宋体" w:hAnsi="Times New Roman"/>
          <w:color w:val="000000"/>
        </w:rPr>
        <w:t>“</w:t>
      </w:r>
      <w:r w:rsidRPr="00D7483B">
        <w:rPr>
          <w:rFonts w:ascii="宋体" w:eastAsia="宋体" w:hAnsi="Times New Roman"/>
          <w:color w:val="000000"/>
        </w:rPr>
        <w:t>45 under 45</w:t>
      </w:r>
      <w:r w:rsidRPr="00D7483B">
        <w:rPr>
          <w:rFonts w:ascii="宋体" w:eastAsia="宋体" w:hAnsi="Times New Roman"/>
          <w:color w:val="000000"/>
        </w:rPr>
        <w:t>”</w:t>
      </w:r>
      <w:r w:rsidRPr="00D7483B">
        <w:rPr>
          <w:rFonts w:ascii="宋体" w:eastAsia="宋体" w:hAnsi="Times New Roman"/>
          <w:color w:val="000000"/>
        </w:rPr>
        <w:t>中国区候选人名单。她被Benchmark Litigation《中国争议解决2026》评为</w:t>
      </w:r>
      <w:r w:rsidRPr="00D7483B">
        <w:rPr>
          <w:rFonts w:ascii="宋体" w:eastAsia="宋体" w:hAnsi="Times New Roman"/>
          <w:color w:val="000000"/>
        </w:rPr>
        <w:t>“</w:t>
      </w:r>
      <w:r w:rsidRPr="00D7483B">
        <w:rPr>
          <w:rFonts w:ascii="宋体" w:eastAsia="宋体" w:hAnsi="Times New Roman"/>
          <w:color w:val="000000"/>
        </w:rPr>
        <w:t>争议解决之星</w:t>
      </w:r>
      <w:r w:rsidRPr="00D7483B">
        <w:rPr>
          <w:rFonts w:ascii="宋体" w:eastAsia="宋体" w:hAnsi="Times New Roman"/>
          <w:color w:val="000000"/>
        </w:rPr>
        <w:t>”</w:t>
      </w:r>
      <w:r w:rsidRPr="00D7483B">
        <w:rPr>
          <w:rFonts w:ascii="宋体" w:eastAsia="宋体" w:hAnsi="Times New Roman"/>
          <w:color w:val="000000"/>
        </w:rPr>
        <w:t xml:space="preserve">（国际仲裁）。 </w:t>
      </w:r>
    </w:p>
    <w:p w14:paraId="4B7499FD" w14:textId="77777777" w:rsidR="00D7483B" w:rsidRDefault="00D7483B" w:rsidP="00D7483B">
      <w:pPr>
        <w:pStyle w:val="af5"/>
        <w:numPr>
          <w:ilvl w:val="0"/>
          <w:numId w:val="57"/>
        </w:numPr>
        <w:spacing w:before="120"/>
        <w:ind w:left="690" w:hanging="240"/>
        <w:rPr>
          <w:rFonts w:ascii="宋体" w:eastAsia="宋体" w:hAnsi="Times New Roman"/>
          <w:color w:val="000000"/>
        </w:rPr>
      </w:pPr>
      <w:r w:rsidRPr="00D7483B">
        <w:rPr>
          <w:rFonts w:ascii="宋体" w:eastAsia="宋体" w:hAnsi="Times New Roman"/>
          <w:color w:val="000000"/>
        </w:rPr>
        <w:t>彭竹律师是中华全国青年联合会第十四届委员会委员，也是北京市青年联合会第十二届委员会委员，且被评为</w:t>
      </w:r>
      <w:r w:rsidRPr="00D7483B">
        <w:rPr>
          <w:rFonts w:ascii="宋体" w:eastAsia="宋体" w:hAnsi="Times New Roman"/>
          <w:color w:val="000000"/>
        </w:rPr>
        <w:t>“</w:t>
      </w:r>
      <w:r w:rsidRPr="00D7483B">
        <w:rPr>
          <w:rFonts w:ascii="宋体" w:eastAsia="宋体" w:hAnsi="Times New Roman"/>
          <w:color w:val="000000"/>
        </w:rPr>
        <w:t>优秀委员</w:t>
      </w:r>
      <w:r w:rsidRPr="00D7483B">
        <w:rPr>
          <w:rFonts w:ascii="宋体" w:eastAsia="宋体" w:hAnsi="Times New Roman"/>
          <w:color w:val="000000"/>
        </w:rPr>
        <w:t>”</w:t>
      </w:r>
      <w:r w:rsidRPr="00D7483B">
        <w:rPr>
          <w:rFonts w:ascii="宋体" w:eastAsia="宋体" w:hAnsi="Times New Roman"/>
          <w:color w:val="000000"/>
        </w:rPr>
        <w:t xml:space="preserve">。 同时彭律师为北京市律师协会专门委员会副主任并入选北京市律师协会涉外律师人才库。 </w:t>
      </w:r>
    </w:p>
    <w:p w14:paraId="03414037" w14:textId="77777777" w:rsidR="00D7483B" w:rsidRDefault="00D7483B" w:rsidP="00D7483B">
      <w:pPr>
        <w:pStyle w:val="af5"/>
        <w:spacing w:after="0" w:line="480" w:lineRule="auto"/>
        <w:rPr>
          <w:rFonts w:ascii="宋体" w:eastAsia="宋体" w:hAnsi="宋体"/>
          <w:b/>
          <w:sz w:val="24"/>
        </w:rPr>
      </w:pPr>
      <w:r w:rsidRPr="00D7483B">
        <w:rPr>
          <w:rFonts w:ascii="宋体" w:eastAsia="宋体" w:hAnsi="宋体" w:hint="eastAsia"/>
          <w:b/>
          <w:sz w:val="24"/>
        </w:rPr>
        <w:t>其他履职</w:t>
      </w:r>
    </w:p>
    <w:p w14:paraId="32291BE7" w14:textId="77777777" w:rsidR="00D7483B" w:rsidRDefault="00D7483B" w:rsidP="00D7483B">
      <w:pPr>
        <w:pStyle w:val="af5"/>
        <w:numPr>
          <w:ilvl w:val="0"/>
          <w:numId w:val="58"/>
        </w:numPr>
        <w:spacing w:before="120"/>
        <w:ind w:left="690" w:hanging="240"/>
        <w:rPr>
          <w:rFonts w:ascii="宋体" w:eastAsia="宋体" w:hAnsi="Times New Roman"/>
          <w:color w:val="000000"/>
        </w:rPr>
      </w:pPr>
      <w:r w:rsidRPr="00D7483B">
        <w:rPr>
          <w:rFonts w:ascii="宋体" w:eastAsia="宋体" w:hAnsi="Times New Roman"/>
          <w:color w:val="000000"/>
        </w:rPr>
        <w:t xml:space="preserve">彭竹律师担任2021-2024年度国际商会青年仲裁员论坛北亚地区委员会代表、2024-2027年度国际商会仲裁委员会委员，并担任2024-2026年度美国仲裁协会国际争议解决中心大中国区委员会委员、亚太国际仲裁论坛的机构代表（2019年至今）。彭竹律师同时也是国际商会中国国家委员会仲裁委员会委员。 </w:t>
      </w:r>
    </w:p>
    <w:p w14:paraId="7A35BAC6" w14:textId="77777777" w:rsidR="00D7483B" w:rsidRDefault="00D7483B" w:rsidP="00D7483B">
      <w:pPr>
        <w:pStyle w:val="af5"/>
        <w:numPr>
          <w:ilvl w:val="0"/>
          <w:numId w:val="59"/>
        </w:numPr>
        <w:spacing w:before="120"/>
        <w:ind w:left="690" w:hanging="240"/>
        <w:rPr>
          <w:rFonts w:ascii="宋体" w:eastAsia="宋体" w:hAnsi="Times New Roman"/>
          <w:color w:val="000000"/>
        </w:rPr>
      </w:pPr>
      <w:r w:rsidRPr="00D7483B">
        <w:rPr>
          <w:rFonts w:ascii="宋体" w:eastAsia="宋体" w:hAnsi="Times New Roman"/>
          <w:color w:val="000000"/>
        </w:rPr>
        <w:t xml:space="preserve">彭竹律师是香港国际仲裁中心在册仲裁员、一邦国际网上仲调中心仲裁员、中国国际经济贸易仲裁委员会调解员，同时是中国内地多家仲裁机构的仲裁员（包括深圳国际仲裁院、上海国际仲裁中心、珠海仲裁委员会、西安仲裁委员会、沈阳仲裁委员会、哈尔滨仲裁委员会、合肥仲裁委员会等）。 </w:t>
      </w:r>
    </w:p>
    <w:p w14:paraId="4F0A196B" w14:textId="312E8C09" w:rsidR="00A46A04" w:rsidRPr="00D7483B" w:rsidRDefault="00D7483B" w:rsidP="00D7483B">
      <w:pPr>
        <w:pStyle w:val="af5"/>
        <w:numPr>
          <w:ilvl w:val="0"/>
          <w:numId w:val="60"/>
        </w:numPr>
        <w:spacing w:before="120"/>
        <w:ind w:left="690" w:hanging="240"/>
        <w:rPr>
          <w:rFonts w:ascii="宋体" w:eastAsia="宋体" w:hAnsi="Times New Roman"/>
          <w:color w:val="000000"/>
        </w:rPr>
      </w:pPr>
      <w:r w:rsidRPr="00D7483B">
        <w:rPr>
          <w:rFonts w:ascii="宋体" w:eastAsia="宋体" w:hAnsi="Times New Roman"/>
          <w:color w:val="000000"/>
        </w:rPr>
        <w:t xml:space="preserve">彭竹律师在境内外多家仲裁机构的数十起仲裁案件中被指定/选定为首席仲裁员/独任仲裁员/边裁，也在境外争议解决程序中担任中国法专家。 </w:t>
      </w:r>
    </w:p>
    <w:sectPr w:rsidR="00A46A04" w:rsidRPr="00D748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5FC"/>
    <w:multiLevelType w:val="singleLevel"/>
    <w:tmpl w:val="D8F274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2B0F5D"/>
    <w:multiLevelType w:val="singleLevel"/>
    <w:tmpl w:val="FD6CBB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32E21"/>
    <w:multiLevelType w:val="singleLevel"/>
    <w:tmpl w:val="FA1482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61236"/>
    <w:multiLevelType w:val="singleLevel"/>
    <w:tmpl w:val="3F9CD6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6043B4"/>
    <w:multiLevelType w:val="singleLevel"/>
    <w:tmpl w:val="3514C2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074C26"/>
    <w:multiLevelType w:val="singleLevel"/>
    <w:tmpl w:val="1C30C4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8D32FC"/>
    <w:multiLevelType w:val="singleLevel"/>
    <w:tmpl w:val="C37CEC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573C8"/>
    <w:multiLevelType w:val="singleLevel"/>
    <w:tmpl w:val="D1DEEE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357ED"/>
    <w:multiLevelType w:val="singleLevel"/>
    <w:tmpl w:val="CD20D5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3A5A5D"/>
    <w:multiLevelType w:val="singleLevel"/>
    <w:tmpl w:val="69C06A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93325F"/>
    <w:multiLevelType w:val="singleLevel"/>
    <w:tmpl w:val="CB4233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63608C"/>
    <w:multiLevelType w:val="singleLevel"/>
    <w:tmpl w:val="0E2E37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DE2765"/>
    <w:multiLevelType w:val="singleLevel"/>
    <w:tmpl w:val="C37CEC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C247AE"/>
    <w:multiLevelType w:val="singleLevel"/>
    <w:tmpl w:val="BD68B1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3A4628"/>
    <w:multiLevelType w:val="singleLevel"/>
    <w:tmpl w:val="F5C4E32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116C81"/>
    <w:multiLevelType w:val="singleLevel"/>
    <w:tmpl w:val="145C58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5F023F"/>
    <w:multiLevelType w:val="singleLevel"/>
    <w:tmpl w:val="CC707A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B15B03"/>
    <w:multiLevelType w:val="singleLevel"/>
    <w:tmpl w:val="B4607F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097093"/>
    <w:multiLevelType w:val="singleLevel"/>
    <w:tmpl w:val="054CAF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960E24"/>
    <w:multiLevelType w:val="singleLevel"/>
    <w:tmpl w:val="22BA9A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DB4F92"/>
    <w:multiLevelType w:val="singleLevel"/>
    <w:tmpl w:val="A7D2CF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4F386B"/>
    <w:multiLevelType w:val="singleLevel"/>
    <w:tmpl w:val="E7CE78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2452BA"/>
    <w:multiLevelType w:val="singleLevel"/>
    <w:tmpl w:val="0CAEE4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4C0D8B"/>
    <w:multiLevelType w:val="singleLevel"/>
    <w:tmpl w:val="B6E4D4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2430F5"/>
    <w:multiLevelType w:val="singleLevel"/>
    <w:tmpl w:val="B4C222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511BF7"/>
    <w:multiLevelType w:val="singleLevel"/>
    <w:tmpl w:val="397497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0B69F2"/>
    <w:multiLevelType w:val="singleLevel"/>
    <w:tmpl w:val="0ECC0D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1D6AAC"/>
    <w:multiLevelType w:val="singleLevel"/>
    <w:tmpl w:val="F42A8E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282946"/>
    <w:multiLevelType w:val="singleLevel"/>
    <w:tmpl w:val="E3FA9F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BA0EF7"/>
    <w:multiLevelType w:val="singleLevel"/>
    <w:tmpl w:val="4CD031C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57348A"/>
    <w:multiLevelType w:val="singleLevel"/>
    <w:tmpl w:val="80B2A3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EE42F8"/>
    <w:multiLevelType w:val="singleLevel"/>
    <w:tmpl w:val="D03654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343D4F"/>
    <w:multiLevelType w:val="singleLevel"/>
    <w:tmpl w:val="A8A2DBC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5F51C8"/>
    <w:multiLevelType w:val="singleLevel"/>
    <w:tmpl w:val="D41E1E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7F1D3F"/>
    <w:multiLevelType w:val="singleLevel"/>
    <w:tmpl w:val="9AD461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563CFF"/>
    <w:multiLevelType w:val="singleLevel"/>
    <w:tmpl w:val="B76AF8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381733"/>
    <w:multiLevelType w:val="singleLevel"/>
    <w:tmpl w:val="DB40CC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524E36"/>
    <w:multiLevelType w:val="singleLevel"/>
    <w:tmpl w:val="A91AB4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9339C0"/>
    <w:multiLevelType w:val="singleLevel"/>
    <w:tmpl w:val="25F80E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FB3B13"/>
    <w:multiLevelType w:val="singleLevel"/>
    <w:tmpl w:val="14B0F0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8534A4"/>
    <w:multiLevelType w:val="singleLevel"/>
    <w:tmpl w:val="9F4A79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783C76"/>
    <w:multiLevelType w:val="singleLevel"/>
    <w:tmpl w:val="BFDC0B2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7379C4"/>
    <w:multiLevelType w:val="singleLevel"/>
    <w:tmpl w:val="456216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C255C3"/>
    <w:multiLevelType w:val="singleLevel"/>
    <w:tmpl w:val="9182CB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4B82576"/>
    <w:multiLevelType w:val="singleLevel"/>
    <w:tmpl w:val="AC1649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B800ED"/>
    <w:multiLevelType w:val="singleLevel"/>
    <w:tmpl w:val="E1C283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103ACB"/>
    <w:multiLevelType w:val="singleLevel"/>
    <w:tmpl w:val="CEA40E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A56990"/>
    <w:multiLevelType w:val="singleLevel"/>
    <w:tmpl w:val="9C6AFB6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2804EA"/>
    <w:multiLevelType w:val="singleLevel"/>
    <w:tmpl w:val="15EC745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542229"/>
    <w:multiLevelType w:val="singleLevel"/>
    <w:tmpl w:val="C826E65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5921F8"/>
    <w:multiLevelType w:val="singleLevel"/>
    <w:tmpl w:val="E1749AC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B155AAC"/>
    <w:multiLevelType w:val="singleLevel"/>
    <w:tmpl w:val="3FDAD98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B3A6A3F"/>
    <w:multiLevelType w:val="singleLevel"/>
    <w:tmpl w:val="FD38DB3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FB656DF"/>
    <w:multiLevelType w:val="singleLevel"/>
    <w:tmpl w:val="7AFA581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39E3877"/>
    <w:multiLevelType w:val="singleLevel"/>
    <w:tmpl w:val="DE16AF5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023F73"/>
    <w:multiLevelType w:val="singleLevel"/>
    <w:tmpl w:val="8004955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B8A29EF"/>
    <w:multiLevelType w:val="singleLevel"/>
    <w:tmpl w:val="A538DDF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E694502"/>
    <w:multiLevelType w:val="singleLevel"/>
    <w:tmpl w:val="B7AE34B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E7116FA"/>
    <w:multiLevelType w:val="singleLevel"/>
    <w:tmpl w:val="79925B0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765C02"/>
    <w:multiLevelType w:val="singleLevel"/>
    <w:tmpl w:val="8594E91E"/>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5"/>
  </w:num>
  <w:num w:numId="3">
    <w:abstractNumId w:val="8"/>
  </w:num>
  <w:num w:numId="4">
    <w:abstractNumId w:val="39"/>
  </w:num>
  <w:num w:numId="5">
    <w:abstractNumId w:val="27"/>
  </w:num>
  <w:num w:numId="6">
    <w:abstractNumId w:val="35"/>
  </w:num>
  <w:num w:numId="7">
    <w:abstractNumId w:val="54"/>
  </w:num>
  <w:num w:numId="8">
    <w:abstractNumId w:val="2"/>
  </w:num>
  <w:num w:numId="9">
    <w:abstractNumId w:val="30"/>
  </w:num>
  <w:num w:numId="10">
    <w:abstractNumId w:val="0"/>
  </w:num>
  <w:num w:numId="11">
    <w:abstractNumId w:val="55"/>
  </w:num>
  <w:num w:numId="12">
    <w:abstractNumId w:val="26"/>
  </w:num>
  <w:num w:numId="13">
    <w:abstractNumId w:val="33"/>
  </w:num>
  <w:num w:numId="14">
    <w:abstractNumId w:val="4"/>
  </w:num>
  <w:num w:numId="15">
    <w:abstractNumId w:val="10"/>
  </w:num>
  <w:num w:numId="16">
    <w:abstractNumId w:val="57"/>
  </w:num>
  <w:num w:numId="17">
    <w:abstractNumId w:val="17"/>
  </w:num>
  <w:num w:numId="18">
    <w:abstractNumId w:val="49"/>
  </w:num>
  <w:num w:numId="19">
    <w:abstractNumId w:val="9"/>
  </w:num>
  <w:num w:numId="20">
    <w:abstractNumId w:val="16"/>
  </w:num>
  <w:num w:numId="21">
    <w:abstractNumId w:val="45"/>
  </w:num>
  <w:num w:numId="22">
    <w:abstractNumId w:val="7"/>
  </w:num>
  <w:num w:numId="23">
    <w:abstractNumId w:val="1"/>
  </w:num>
  <w:num w:numId="24">
    <w:abstractNumId w:val="36"/>
  </w:num>
  <w:num w:numId="25">
    <w:abstractNumId w:val="37"/>
  </w:num>
  <w:num w:numId="26">
    <w:abstractNumId w:val="28"/>
  </w:num>
  <w:num w:numId="27">
    <w:abstractNumId w:val="43"/>
  </w:num>
  <w:num w:numId="28">
    <w:abstractNumId w:val="56"/>
  </w:num>
  <w:num w:numId="29">
    <w:abstractNumId w:val="19"/>
  </w:num>
  <w:num w:numId="30">
    <w:abstractNumId w:val="5"/>
  </w:num>
  <w:num w:numId="31">
    <w:abstractNumId w:val="50"/>
  </w:num>
  <w:num w:numId="32">
    <w:abstractNumId w:val="38"/>
  </w:num>
  <w:num w:numId="33">
    <w:abstractNumId w:val="3"/>
  </w:num>
  <w:num w:numId="34">
    <w:abstractNumId w:val="48"/>
  </w:num>
  <w:num w:numId="35">
    <w:abstractNumId w:val="31"/>
  </w:num>
  <w:num w:numId="36">
    <w:abstractNumId w:val="20"/>
  </w:num>
  <w:num w:numId="37">
    <w:abstractNumId w:val="18"/>
  </w:num>
  <w:num w:numId="38">
    <w:abstractNumId w:val="51"/>
  </w:num>
  <w:num w:numId="39">
    <w:abstractNumId w:val="15"/>
  </w:num>
  <w:num w:numId="40">
    <w:abstractNumId w:val="14"/>
  </w:num>
  <w:num w:numId="41">
    <w:abstractNumId w:val="32"/>
  </w:num>
  <w:num w:numId="42">
    <w:abstractNumId w:val="24"/>
  </w:num>
  <w:num w:numId="43">
    <w:abstractNumId w:val="42"/>
  </w:num>
  <w:num w:numId="44">
    <w:abstractNumId w:val="29"/>
  </w:num>
  <w:num w:numId="45">
    <w:abstractNumId w:val="58"/>
  </w:num>
  <w:num w:numId="46">
    <w:abstractNumId w:val="41"/>
  </w:num>
  <w:num w:numId="47">
    <w:abstractNumId w:val="59"/>
  </w:num>
  <w:num w:numId="48">
    <w:abstractNumId w:val="53"/>
  </w:num>
  <w:num w:numId="49">
    <w:abstractNumId w:val="44"/>
  </w:num>
  <w:num w:numId="50">
    <w:abstractNumId w:val="11"/>
  </w:num>
  <w:num w:numId="51">
    <w:abstractNumId w:val="34"/>
  </w:num>
  <w:num w:numId="52">
    <w:abstractNumId w:val="40"/>
  </w:num>
  <w:num w:numId="53">
    <w:abstractNumId w:val="46"/>
  </w:num>
  <w:num w:numId="54">
    <w:abstractNumId w:val="13"/>
  </w:num>
  <w:num w:numId="55">
    <w:abstractNumId w:val="23"/>
  </w:num>
  <w:num w:numId="56">
    <w:abstractNumId w:val="52"/>
  </w:num>
  <w:num w:numId="57">
    <w:abstractNumId w:val="47"/>
  </w:num>
  <w:num w:numId="58">
    <w:abstractNumId w:val="21"/>
  </w:num>
  <w:num w:numId="59">
    <w:abstractNumId w:val="6"/>
  </w:num>
  <w:num w:numId="60">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7483B"/>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483B"/>
    <w:pPr>
      <w:spacing w:after="120"/>
    </w:pPr>
  </w:style>
  <w:style w:type="character" w:customStyle="1" w:styleId="af6">
    <w:name w:val="正文文本 字符"/>
    <w:basedOn w:val="a0"/>
    <w:link w:val="af5"/>
    <w:uiPriority w:val="99"/>
    <w:rsid w:val="00D748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CF3CC-8F13-4870-91F0-41A4A3A4F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552</Words>
  <Characters>3150</Characters>
  <Application>Microsoft Office Word</Application>
  <DocSecurity>0</DocSecurity>
  <Lines>26</Lines>
  <Paragraphs>7</Paragraphs>
  <ScaleCrop>false</ScaleCrop>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2026-11-07T21:11:00Z</dcterms:created>
  <dcterms:modified xsi:type="dcterms:W3CDTF">2026-11-07T21:11:00Z</dcterms:modified>
</cp:coreProperties>
</file>