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1BCDBF" w:rsidR="0049405C" w:rsidRPr="00187BAA" w:rsidRDefault="00612689" w:rsidP="00612689">
            <w:pPr>
              <w:spacing w:line="720" w:lineRule="auto"/>
              <w:rPr>
                <w:rFonts w:ascii="宋体" w:eastAsia="宋体" w:hAnsi="宋体"/>
                <w:color w:val="545551"/>
              </w:rPr>
            </w:pPr>
            <w:bookmarkStart w:id="0" w:name="xingming"/>
            <w:bookmarkStart w:id="1" w:name="_GoBack"/>
            <w:bookmarkEnd w:id="1"/>
            <w:r w:rsidRPr="00612689">
              <w:rPr>
                <w:rFonts w:ascii="宋体" w:eastAsia="宋体" w:hAnsi="Times New Roman" w:hint="eastAsia"/>
                <w:b/>
                <w:color w:val="000000"/>
                <w:sz w:val="48"/>
              </w:rPr>
              <w:t>唐奇儿</w:t>
            </w:r>
            <w:bookmarkEnd w:id="0"/>
          </w:p>
          <w:p w14:paraId="706EB16B" w14:textId="2BB0C831" w:rsidR="0049405C" w:rsidRPr="00187BAA" w:rsidRDefault="00612689" w:rsidP="00612689">
            <w:pPr>
              <w:spacing w:line="360" w:lineRule="auto"/>
              <w:rPr>
                <w:rFonts w:ascii="宋体" w:eastAsia="宋体" w:hAnsi="宋体"/>
                <w:b/>
                <w:bCs/>
                <w:color w:val="545551"/>
              </w:rPr>
            </w:pPr>
            <w:bookmarkStart w:id="2" w:name="didian"/>
            <w:r w:rsidRPr="00612689">
              <w:rPr>
                <w:rFonts w:ascii="宋体" w:eastAsia="宋体" w:hAnsi="Times New Roman" w:hint="eastAsia"/>
                <w:b/>
                <w:bCs/>
                <w:color w:val="000000"/>
              </w:rPr>
              <w:t>合伙人·上海</w:t>
            </w:r>
            <w:bookmarkEnd w:id="2"/>
          </w:p>
          <w:p w14:paraId="6199424A" w14:textId="37FCD54B" w:rsidR="0049405C" w:rsidRPr="00187BAA" w:rsidRDefault="00612689" w:rsidP="00612689">
            <w:pPr>
              <w:spacing w:line="360" w:lineRule="auto"/>
              <w:rPr>
                <w:rFonts w:ascii="宋体" w:eastAsia="宋体" w:hAnsi="宋体"/>
                <w:color w:val="545551"/>
              </w:rPr>
            </w:pPr>
            <w:bookmarkStart w:id="3" w:name="dianhua"/>
            <w:r w:rsidRPr="00612689">
              <w:rPr>
                <w:rFonts w:ascii="宋体" w:eastAsia="宋体" w:hAnsi="Times New Roman"/>
                <w:color w:val="000000"/>
              </w:rPr>
              <w:t xml:space="preserve">+86 21 2208 1017 </w:t>
            </w:r>
            <w:bookmarkEnd w:id="3"/>
          </w:p>
          <w:p w14:paraId="4F910ACA" w14:textId="798F81BF" w:rsidR="0049405C" w:rsidRPr="00187BAA" w:rsidRDefault="00612689" w:rsidP="00612689">
            <w:pPr>
              <w:spacing w:line="360" w:lineRule="auto"/>
              <w:rPr>
                <w:rFonts w:ascii="宋体" w:eastAsia="宋体" w:hAnsi="宋体"/>
                <w:color w:val="000000"/>
              </w:rPr>
            </w:pPr>
            <w:bookmarkStart w:id="4" w:name="youxiang"/>
            <w:r w:rsidRPr="00612689">
              <w:rPr>
                <w:rFonts w:ascii="宋体" w:eastAsia="宋体" w:hAnsi="Times New Roman"/>
                <w:color w:val="000000"/>
              </w:rPr>
              <w:t>dtang@fangdalaw.com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D92326" w:rsidR="0049405C" w:rsidRPr="00187BAA" w:rsidRDefault="0061268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265094" wp14:editId="1A1897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07701E" w:rsidR="009465FB" w:rsidRPr="00187BAA" w:rsidRDefault="00612689" w:rsidP="007177F3">
            <w:pPr>
              <w:rPr>
                <w:rFonts w:ascii="宋体" w:eastAsia="宋体" w:hAnsi="宋体"/>
                <w:color w:val="000000"/>
                <w:szCs w:val="21"/>
              </w:rPr>
            </w:pPr>
            <w:bookmarkStart w:id="6" w:name="zhiyelingyu"/>
            <w:r w:rsidRPr="00612689">
              <w:rPr>
                <w:rFonts w:ascii="宋体" w:eastAsia="宋体" w:hAnsi="Times New Roman" w:hint="eastAsia"/>
                <w:color w:val="000000"/>
                <w:szCs w:val="21"/>
              </w:rPr>
              <w:t>唐奇儿律师专注于私募融资、并购以及公司境外上市领域，并在</w:t>
            </w:r>
            <w:r w:rsidRPr="00612689">
              <w:rPr>
                <w:rFonts w:ascii="宋体" w:eastAsia="宋体" w:hAnsi="Times New Roman"/>
                <w:color w:val="000000"/>
                <w:szCs w:val="21"/>
              </w:rPr>
              <w:t>TMT领域具有极为丰富的经验。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0336B2" w14:textId="77777777" w:rsidR="0061268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197CCC" w14:textId="77777777" w:rsidR="00612689" w:rsidRDefault="00612689" w:rsidP="00612689">
      <w:pPr>
        <w:pStyle w:val="af5"/>
        <w:spacing w:after="0" w:line="480" w:lineRule="auto"/>
        <w:rPr>
          <w:rFonts w:ascii="宋体" w:eastAsia="宋体" w:hAnsi="宋体"/>
          <w:b/>
          <w:sz w:val="24"/>
        </w:rPr>
      </w:pPr>
      <w:r w:rsidRPr="00612689">
        <w:rPr>
          <w:rFonts w:ascii="宋体" w:eastAsia="宋体" w:hAnsi="宋体" w:hint="eastAsia"/>
          <w:b/>
          <w:sz w:val="24"/>
        </w:rPr>
        <w:t>近期代理的主要案件</w:t>
      </w:r>
    </w:p>
    <w:p w14:paraId="2E5AF565" w14:textId="77777777" w:rsidR="00612689" w:rsidRDefault="00612689" w:rsidP="00612689">
      <w:pPr>
        <w:pStyle w:val="af5"/>
        <w:spacing w:before="120"/>
        <w:rPr>
          <w:rFonts w:ascii="宋体" w:eastAsia="宋体" w:hAnsi="Times New Roman"/>
          <w:color w:val="000000"/>
        </w:rPr>
      </w:pPr>
      <w:r w:rsidRPr="00612689">
        <w:rPr>
          <w:rFonts w:ascii="宋体" w:eastAsia="宋体" w:hAnsi="Times New Roman" w:hint="eastAsia"/>
          <w:color w:val="000000"/>
        </w:rPr>
        <w:t>部分境外上市项目和案件</w:t>
      </w:r>
    </w:p>
    <w:p w14:paraId="011D696C" w14:textId="77777777" w:rsidR="00612689" w:rsidRDefault="00612689" w:rsidP="00612689">
      <w:pPr>
        <w:pStyle w:val="af5"/>
        <w:numPr>
          <w:ilvl w:val="0"/>
          <w:numId w:val="4"/>
        </w:numPr>
        <w:spacing w:before="120"/>
        <w:ind w:left="690" w:hanging="240"/>
        <w:rPr>
          <w:rFonts w:ascii="宋体" w:eastAsia="宋体" w:hAnsi="Times New Roman"/>
          <w:color w:val="000000"/>
        </w:rPr>
      </w:pPr>
      <w:r w:rsidRPr="00612689">
        <w:rPr>
          <w:rFonts w:ascii="宋体" w:eastAsia="宋体" w:hAnsi="Times New Roman" w:hint="eastAsia"/>
          <w:color w:val="000000"/>
        </w:rPr>
        <w:t>作为发行人律师代表阿里巴巴集团为其美国纽交所首次公开发行及上市以及在香港第二上市提供法律服务</w:t>
      </w:r>
    </w:p>
    <w:p w14:paraId="4A4211AC" w14:textId="77777777" w:rsidR="00612689" w:rsidRDefault="00612689" w:rsidP="00612689">
      <w:pPr>
        <w:pStyle w:val="af5"/>
        <w:numPr>
          <w:ilvl w:val="0"/>
          <w:numId w:val="5"/>
        </w:numPr>
        <w:spacing w:before="120"/>
        <w:ind w:left="690" w:hanging="240"/>
        <w:rPr>
          <w:rFonts w:ascii="宋体" w:eastAsia="宋体" w:hAnsi="Times New Roman"/>
          <w:color w:val="000000"/>
        </w:rPr>
      </w:pPr>
      <w:r w:rsidRPr="00612689">
        <w:rPr>
          <w:rFonts w:ascii="宋体" w:eastAsia="宋体" w:hAnsi="Times New Roman" w:hint="eastAsia"/>
          <w:color w:val="000000"/>
        </w:rPr>
        <w:t>作为发行人律师代表百威亚太为其香港联交所首次公开发行及上市提供法律服务</w:t>
      </w:r>
    </w:p>
    <w:p w14:paraId="40F3CB88" w14:textId="77777777" w:rsidR="00612689" w:rsidRDefault="00612689" w:rsidP="00612689">
      <w:pPr>
        <w:pStyle w:val="af5"/>
        <w:numPr>
          <w:ilvl w:val="0"/>
          <w:numId w:val="6"/>
        </w:numPr>
        <w:spacing w:before="120"/>
        <w:ind w:left="690" w:hanging="240"/>
        <w:rPr>
          <w:rFonts w:ascii="宋体" w:eastAsia="宋体" w:hAnsi="Times New Roman"/>
          <w:color w:val="000000"/>
        </w:rPr>
      </w:pPr>
      <w:r w:rsidRPr="00612689">
        <w:rPr>
          <w:rFonts w:ascii="宋体" w:eastAsia="宋体" w:hAnsi="Times New Roman" w:hint="eastAsia"/>
          <w:color w:val="000000"/>
        </w:rPr>
        <w:t>作为保荐人律师代表</w:t>
      </w:r>
      <w:r w:rsidRPr="00612689">
        <w:rPr>
          <w:rFonts w:ascii="宋体" w:eastAsia="宋体" w:hAnsi="Times New Roman"/>
          <w:color w:val="000000"/>
        </w:rPr>
        <w:t>Activation Group为其香港联交所首次公开发行及上市提供法律服务</w:t>
      </w:r>
    </w:p>
    <w:p w14:paraId="7EF03F28" w14:textId="77777777" w:rsidR="00612689" w:rsidRDefault="00612689" w:rsidP="00612689">
      <w:pPr>
        <w:pStyle w:val="af5"/>
        <w:numPr>
          <w:ilvl w:val="0"/>
          <w:numId w:val="7"/>
        </w:numPr>
        <w:spacing w:before="120"/>
        <w:ind w:left="690" w:hanging="240"/>
        <w:rPr>
          <w:rFonts w:ascii="宋体" w:eastAsia="宋体" w:hAnsi="Times New Roman"/>
          <w:color w:val="000000"/>
        </w:rPr>
      </w:pPr>
      <w:r w:rsidRPr="00612689">
        <w:rPr>
          <w:rFonts w:ascii="宋体" w:eastAsia="宋体" w:hAnsi="Times New Roman" w:hint="eastAsia"/>
          <w:color w:val="000000"/>
        </w:rPr>
        <w:t>作为发行人律师代表流利说为其美国纽交所首次公开发行及上市提供法律服务</w:t>
      </w:r>
    </w:p>
    <w:p w14:paraId="48F17734" w14:textId="77777777" w:rsidR="00612689" w:rsidRDefault="00612689" w:rsidP="00612689">
      <w:pPr>
        <w:pStyle w:val="af5"/>
        <w:numPr>
          <w:ilvl w:val="0"/>
          <w:numId w:val="8"/>
        </w:numPr>
        <w:spacing w:before="120"/>
        <w:ind w:left="690" w:hanging="240"/>
        <w:rPr>
          <w:rFonts w:ascii="宋体" w:eastAsia="宋体" w:hAnsi="Times New Roman"/>
          <w:color w:val="000000"/>
        </w:rPr>
      </w:pPr>
      <w:r w:rsidRPr="00612689">
        <w:rPr>
          <w:rFonts w:ascii="宋体" w:eastAsia="宋体" w:hAnsi="Times New Roman" w:hint="eastAsia"/>
          <w:color w:val="000000"/>
        </w:rPr>
        <w:t>作为承销商法律顾问为</w:t>
      </w:r>
      <w:r w:rsidRPr="00612689">
        <w:rPr>
          <w:rFonts w:ascii="宋体" w:eastAsia="宋体" w:hAnsi="Times New Roman"/>
          <w:color w:val="000000"/>
        </w:rPr>
        <w:t>Zai Lab Limited（再鼎医药）首次公开发行及在纳斯达克全球市场上市项目提供了法律服务</w:t>
      </w:r>
    </w:p>
    <w:p w14:paraId="1943F047" w14:textId="77777777" w:rsidR="00612689" w:rsidRDefault="00612689" w:rsidP="00612689">
      <w:pPr>
        <w:pStyle w:val="af5"/>
        <w:numPr>
          <w:ilvl w:val="0"/>
          <w:numId w:val="9"/>
        </w:numPr>
        <w:spacing w:before="120"/>
        <w:ind w:left="690" w:hanging="240"/>
        <w:rPr>
          <w:rFonts w:ascii="宋体" w:eastAsia="宋体" w:hAnsi="Times New Roman"/>
          <w:color w:val="000000"/>
        </w:rPr>
      </w:pPr>
      <w:r w:rsidRPr="00612689">
        <w:rPr>
          <w:rFonts w:ascii="宋体" w:eastAsia="宋体" w:hAnsi="Times New Roman" w:hint="eastAsia"/>
          <w:color w:val="000000"/>
        </w:rPr>
        <w:t>作为承销商律师为</w:t>
      </w:r>
      <w:r w:rsidRPr="00612689">
        <w:rPr>
          <w:rFonts w:ascii="宋体" w:eastAsia="宋体" w:hAnsi="Times New Roman"/>
          <w:color w:val="000000"/>
        </w:rPr>
        <w:t>GDS（万国数据）纳斯达克首次公开发行上市及再融资提供服务</w:t>
      </w:r>
    </w:p>
    <w:p w14:paraId="3BAEA59A" w14:textId="77777777" w:rsidR="00612689" w:rsidRDefault="00612689" w:rsidP="00612689">
      <w:pPr>
        <w:pStyle w:val="af5"/>
        <w:numPr>
          <w:ilvl w:val="0"/>
          <w:numId w:val="10"/>
        </w:numPr>
        <w:spacing w:before="120"/>
        <w:ind w:left="690" w:hanging="240"/>
        <w:rPr>
          <w:rFonts w:ascii="宋体" w:eastAsia="宋体" w:hAnsi="Times New Roman"/>
          <w:color w:val="000000"/>
        </w:rPr>
      </w:pPr>
      <w:r w:rsidRPr="00612689">
        <w:rPr>
          <w:rFonts w:ascii="宋体" w:eastAsia="宋体" w:hAnsi="Times New Roman" w:hint="eastAsia"/>
          <w:color w:val="000000"/>
        </w:rPr>
        <w:t>作为发行人律师代表宝尊电商为其纳斯达克首次公开发行及上市提供服务</w:t>
      </w:r>
    </w:p>
    <w:p w14:paraId="1657852E" w14:textId="77777777" w:rsidR="00612689" w:rsidRDefault="00612689" w:rsidP="00612689">
      <w:pPr>
        <w:pStyle w:val="af5"/>
        <w:numPr>
          <w:ilvl w:val="0"/>
          <w:numId w:val="11"/>
        </w:numPr>
        <w:spacing w:before="120"/>
        <w:ind w:left="690" w:hanging="240"/>
        <w:rPr>
          <w:rFonts w:ascii="宋体" w:eastAsia="宋体" w:hAnsi="Times New Roman"/>
          <w:color w:val="000000"/>
        </w:rPr>
      </w:pPr>
      <w:r w:rsidRPr="00612689">
        <w:rPr>
          <w:rFonts w:ascii="宋体" w:eastAsia="宋体" w:hAnsi="Times New Roman" w:hint="eastAsia"/>
          <w:color w:val="000000"/>
        </w:rPr>
        <w:t>作为承销商律师为日清中国香港联交所首次公开发行及上市提供法律服务</w:t>
      </w:r>
    </w:p>
    <w:p w14:paraId="4CB52AE4" w14:textId="77777777" w:rsidR="00612689" w:rsidRDefault="00612689" w:rsidP="00612689">
      <w:pPr>
        <w:pStyle w:val="af5"/>
        <w:numPr>
          <w:ilvl w:val="0"/>
          <w:numId w:val="12"/>
        </w:numPr>
        <w:spacing w:before="120"/>
        <w:ind w:left="690" w:hanging="240"/>
        <w:rPr>
          <w:rFonts w:ascii="宋体" w:eastAsia="宋体" w:hAnsi="Times New Roman"/>
          <w:color w:val="000000"/>
        </w:rPr>
      </w:pPr>
      <w:r w:rsidRPr="00612689">
        <w:rPr>
          <w:rFonts w:ascii="宋体" w:eastAsia="宋体" w:hAnsi="Times New Roman" w:hint="eastAsia"/>
          <w:color w:val="000000"/>
        </w:rPr>
        <w:t>作为发行人律师代表土豆网为其美国纳斯达克首次公开发行及上市及日常法律事务提供服务</w:t>
      </w:r>
    </w:p>
    <w:p w14:paraId="52B4AFC8" w14:textId="77777777" w:rsidR="00612689" w:rsidRDefault="00612689" w:rsidP="00612689">
      <w:pPr>
        <w:pStyle w:val="af5"/>
        <w:numPr>
          <w:ilvl w:val="0"/>
          <w:numId w:val="13"/>
        </w:numPr>
        <w:spacing w:before="120"/>
        <w:ind w:left="690" w:hanging="240"/>
        <w:rPr>
          <w:rFonts w:ascii="宋体" w:eastAsia="宋体" w:hAnsi="Times New Roman"/>
          <w:color w:val="000000"/>
        </w:rPr>
      </w:pPr>
      <w:r w:rsidRPr="00612689">
        <w:rPr>
          <w:rFonts w:ascii="宋体" w:eastAsia="宋体" w:hAnsi="Times New Roman" w:hint="eastAsia"/>
          <w:color w:val="000000"/>
        </w:rPr>
        <w:t>作为发行人律师代表分众传媒为其美国纳斯达克首次公开发行及上市及日常法律事务提供服务</w:t>
      </w:r>
    </w:p>
    <w:p w14:paraId="6349C369" w14:textId="77777777" w:rsidR="00612689" w:rsidRDefault="00612689" w:rsidP="00612689">
      <w:pPr>
        <w:pStyle w:val="af5"/>
        <w:numPr>
          <w:ilvl w:val="0"/>
          <w:numId w:val="14"/>
        </w:numPr>
        <w:spacing w:before="120"/>
        <w:ind w:left="690" w:hanging="240"/>
        <w:rPr>
          <w:rFonts w:ascii="宋体" w:eastAsia="宋体" w:hAnsi="Times New Roman"/>
          <w:color w:val="000000"/>
        </w:rPr>
      </w:pPr>
      <w:r w:rsidRPr="00612689">
        <w:rPr>
          <w:rFonts w:ascii="宋体" w:eastAsia="宋体" w:hAnsi="Times New Roman" w:hint="eastAsia"/>
          <w:color w:val="000000"/>
        </w:rPr>
        <w:t>作为发行人律师代表天鸽互动集团为其香港联交所首次公开发行及上市提供法律服务</w:t>
      </w:r>
    </w:p>
    <w:p w14:paraId="52D587A0" w14:textId="77777777" w:rsidR="00612689" w:rsidRDefault="00612689" w:rsidP="00612689">
      <w:pPr>
        <w:pStyle w:val="af5"/>
        <w:numPr>
          <w:ilvl w:val="0"/>
          <w:numId w:val="15"/>
        </w:numPr>
        <w:spacing w:before="120"/>
        <w:ind w:left="690" w:hanging="240"/>
        <w:rPr>
          <w:rFonts w:ascii="宋体" w:eastAsia="宋体" w:hAnsi="Times New Roman"/>
          <w:color w:val="000000"/>
        </w:rPr>
      </w:pPr>
      <w:r w:rsidRPr="00612689">
        <w:rPr>
          <w:rFonts w:ascii="宋体" w:eastAsia="宋体" w:hAnsi="Times New Roman" w:hint="eastAsia"/>
          <w:color w:val="000000"/>
        </w:rPr>
        <w:t>作为保荐人律师为博雅游戏在香港联交所首次公开发行及上市提供法律服务</w:t>
      </w:r>
    </w:p>
    <w:p w14:paraId="319BF7E1" w14:textId="77777777" w:rsidR="00612689" w:rsidRDefault="00612689" w:rsidP="00612689">
      <w:pPr>
        <w:pStyle w:val="af5"/>
        <w:numPr>
          <w:ilvl w:val="0"/>
          <w:numId w:val="16"/>
        </w:numPr>
        <w:spacing w:before="120"/>
        <w:ind w:left="690" w:hanging="240"/>
        <w:rPr>
          <w:rFonts w:ascii="宋体" w:eastAsia="宋体" w:hAnsi="Times New Roman"/>
          <w:color w:val="000000"/>
        </w:rPr>
      </w:pPr>
      <w:r w:rsidRPr="00612689">
        <w:rPr>
          <w:rFonts w:ascii="宋体" w:eastAsia="宋体" w:hAnsi="Times New Roman" w:hint="eastAsia"/>
          <w:color w:val="000000"/>
        </w:rPr>
        <w:t>作为券商律师为统一中国香港联交所首次公开发行及上市提供法律服务</w:t>
      </w:r>
    </w:p>
    <w:p w14:paraId="78B24991" w14:textId="77777777" w:rsidR="00612689" w:rsidRDefault="00612689" w:rsidP="00612689">
      <w:pPr>
        <w:pStyle w:val="af5"/>
        <w:spacing w:before="120"/>
        <w:rPr>
          <w:rFonts w:ascii="宋体" w:eastAsia="宋体" w:hAnsi="Times New Roman"/>
          <w:color w:val="000000"/>
        </w:rPr>
      </w:pPr>
      <w:r w:rsidRPr="00612689">
        <w:rPr>
          <w:rFonts w:ascii="宋体" w:eastAsia="宋体" w:hAnsi="Times New Roman" w:hint="eastAsia"/>
          <w:color w:val="000000"/>
        </w:rPr>
        <w:t>部分私募、并购、投资领域代表性项目和案件</w:t>
      </w:r>
    </w:p>
    <w:p w14:paraId="7092DCC5" w14:textId="77777777" w:rsidR="00612689" w:rsidRDefault="00612689" w:rsidP="00612689">
      <w:pPr>
        <w:pStyle w:val="af5"/>
        <w:numPr>
          <w:ilvl w:val="0"/>
          <w:numId w:val="17"/>
        </w:numPr>
        <w:spacing w:before="120"/>
        <w:ind w:left="690" w:hanging="240"/>
        <w:rPr>
          <w:rFonts w:ascii="宋体" w:eastAsia="宋体" w:hAnsi="Times New Roman"/>
          <w:color w:val="000000"/>
        </w:rPr>
      </w:pPr>
      <w:r w:rsidRPr="00612689">
        <w:rPr>
          <w:rFonts w:ascii="宋体" w:eastAsia="宋体" w:hAnsi="Times New Roman" w:hint="eastAsia"/>
          <w:color w:val="000000"/>
        </w:rPr>
        <w:t>代表阿里巴巴，常年为其各项境内外投资、收购运营项目提供服务，包括中国万网（阿里云）、一达通、擎天科技、虾米音乐等，涉及芯片、云计算、语音识别、</w:t>
      </w:r>
      <w:r w:rsidRPr="00612689">
        <w:rPr>
          <w:rFonts w:ascii="宋体" w:eastAsia="宋体" w:hAnsi="Times New Roman"/>
          <w:color w:val="000000"/>
        </w:rPr>
        <w:t>AR/VR、教育、媒体等各个领域</w:t>
      </w:r>
    </w:p>
    <w:p w14:paraId="796A6654" w14:textId="77777777" w:rsidR="00612689" w:rsidRDefault="00612689" w:rsidP="00612689">
      <w:pPr>
        <w:pStyle w:val="af5"/>
        <w:numPr>
          <w:ilvl w:val="0"/>
          <w:numId w:val="18"/>
        </w:numPr>
        <w:spacing w:before="120"/>
        <w:ind w:left="690" w:hanging="240"/>
        <w:rPr>
          <w:rFonts w:ascii="宋体" w:eastAsia="宋体" w:hAnsi="Times New Roman"/>
          <w:color w:val="000000"/>
        </w:rPr>
      </w:pPr>
      <w:r w:rsidRPr="00612689">
        <w:rPr>
          <w:rFonts w:ascii="宋体" w:eastAsia="宋体" w:hAnsi="Times New Roman" w:hint="eastAsia"/>
          <w:color w:val="000000"/>
        </w:rPr>
        <w:t>代表霸菱（</w:t>
      </w:r>
      <w:r w:rsidRPr="00612689">
        <w:rPr>
          <w:rFonts w:ascii="宋体" w:eastAsia="宋体" w:hAnsi="Times New Roman"/>
          <w:color w:val="000000"/>
        </w:rPr>
        <w:t>Baring）为其带领的财团收购巨人网络，并将巨人网络私有化提供服务</w:t>
      </w:r>
    </w:p>
    <w:p w14:paraId="4D155F66" w14:textId="77777777" w:rsidR="00612689" w:rsidRDefault="00612689" w:rsidP="00612689">
      <w:pPr>
        <w:pStyle w:val="af5"/>
        <w:numPr>
          <w:ilvl w:val="0"/>
          <w:numId w:val="19"/>
        </w:numPr>
        <w:spacing w:before="120"/>
        <w:ind w:left="690" w:hanging="240"/>
        <w:rPr>
          <w:rFonts w:ascii="宋体" w:eastAsia="宋体" w:hAnsi="Times New Roman"/>
          <w:color w:val="000000"/>
        </w:rPr>
      </w:pPr>
      <w:r w:rsidRPr="00612689">
        <w:rPr>
          <w:rFonts w:ascii="宋体" w:eastAsia="宋体" w:hAnsi="Times New Roman" w:hint="eastAsia"/>
          <w:color w:val="000000"/>
        </w:rPr>
        <w:t>代表康辉医疗为其</w:t>
      </w:r>
      <w:r w:rsidRPr="00612689">
        <w:rPr>
          <w:rFonts w:ascii="宋体" w:eastAsia="宋体" w:hAnsi="Times New Roman"/>
          <w:color w:val="000000"/>
        </w:rPr>
        <w:t>A轮至C轮私募融资和收购多家医疗器械公司提供服务</w:t>
      </w:r>
    </w:p>
    <w:p w14:paraId="77AF056C" w14:textId="77777777" w:rsidR="00612689" w:rsidRDefault="00612689" w:rsidP="00612689">
      <w:pPr>
        <w:pStyle w:val="af5"/>
        <w:numPr>
          <w:ilvl w:val="0"/>
          <w:numId w:val="20"/>
        </w:numPr>
        <w:spacing w:before="120"/>
        <w:ind w:left="690" w:hanging="240"/>
        <w:rPr>
          <w:rFonts w:ascii="宋体" w:eastAsia="宋体" w:hAnsi="Times New Roman"/>
          <w:color w:val="000000"/>
        </w:rPr>
      </w:pPr>
      <w:r w:rsidRPr="00612689">
        <w:rPr>
          <w:rFonts w:ascii="宋体" w:eastAsia="宋体" w:hAnsi="Times New Roman" w:hint="eastAsia"/>
          <w:color w:val="000000"/>
        </w:rPr>
        <w:t>代表盛力世家（</w:t>
      </w:r>
      <w:r w:rsidRPr="00612689">
        <w:rPr>
          <w:rFonts w:ascii="宋体" w:eastAsia="宋体" w:hAnsi="Times New Roman"/>
          <w:color w:val="000000"/>
        </w:rPr>
        <w:t>SECA）为其C轮、D轮融资提供服务</w:t>
      </w:r>
    </w:p>
    <w:p w14:paraId="02F21E57" w14:textId="77777777" w:rsidR="00612689" w:rsidRDefault="00612689" w:rsidP="00612689">
      <w:pPr>
        <w:pStyle w:val="af5"/>
        <w:numPr>
          <w:ilvl w:val="0"/>
          <w:numId w:val="21"/>
        </w:numPr>
        <w:spacing w:before="120"/>
        <w:ind w:left="690" w:hanging="240"/>
        <w:rPr>
          <w:rFonts w:ascii="宋体" w:eastAsia="宋体" w:hAnsi="Times New Roman"/>
          <w:color w:val="000000"/>
        </w:rPr>
      </w:pPr>
      <w:r w:rsidRPr="00612689">
        <w:rPr>
          <w:rFonts w:ascii="宋体" w:eastAsia="宋体" w:hAnsi="Times New Roman" w:hint="eastAsia"/>
          <w:color w:val="000000"/>
        </w:rPr>
        <w:t>代表悟空找房，为其</w:t>
      </w:r>
      <w:r w:rsidRPr="00612689">
        <w:rPr>
          <w:rFonts w:ascii="宋体" w:eastAsia="宋体" w:hAnsi="Times New Roman"/>
          <w:color w:val="000000"/>
        </w:rPr>
        <w:t>A轮、B轮融资提供服务</w:t>
      </w:r>
    </w:p>
    <w:p w14:paraId="568FB316" w14:textId="77777777" w:rsidR="00612689" w:rsidRDefault="00612689" w:rsidP="00612689">
      <w:pPr>
        <w:pStyle w:val="af5"/>
        <w:numPr>
          <w:ilvl w:val="0"/>
          <w:numId w:val="22"/>
        </w:numPr>
        <w:spacing w:before="120"/>
        <w:ind w:left="690" w:hanging="240"/>
        <w:rPr>
          <w:rFonts w:ascii="宋体" w:eastAsia="宋体" w:hAnsi="Times New Roman"/>
          <w:color w:val="000000"/>
        </w:rPr>
      </w:pPr>
      <w:r w:rsidRPr="00612689">
        <w:rPr>
          <w:rFonts w:ascii="宋体" w:eastAsia="宋体" w:hAnsi="Times New Roman" w:hint="eastAsia"/>
          <w:color w:val="000000"/>
        </w:rPr>
        <w:t>代表</w:t>
      </w:r>
      <w:r w:rsidRPr="00612689">
        <w:rPr>
          <w:rFonts w:ascii="宋体" w:eastAsia="宋体" w:hAnsi="Times New Roman"/>
          <w:color w:val="000000"/>
        </w:rPr>
        <w:t>City Development Limited，为其投资贝瑞庭连锁酒店及途家网提供服务</w:t>
      </w:r>
    </w:p>
    <w:p w14:paraId="523A1E7C" w14:textId="77777777" w:rsidR="00612689" w:rsidRDefault="00612689" w:rsidP="00612689">
      <w:pPr>
        <w:pStyle w:val="af5"/>
        <w:numPr>
          <w:ilvl w:val="0"/>
          <w:numId w:val="23"/>
        </w:numPr>
        <w:spacing w:before="120"/>
        <w:ind w:left="690" w:hanging="240"/>
        <w:rPr>
          <w:rFonts w:ascii="宋体" w:eastAsia="宋体" w:hAnsi="Times New Roman"/>
          <w:color w:val="000000"/>
        </w:rPr>
      </w:pPr>
      <w:r w:rsidRPr="00612689">
        <w:rPr>
          <w:rFonts w:ascii="宋体" w:eastAsia="宋体" w:hAnsi="Times New Roman" w:hint="eastAsia"/>
          <w:color w:val="000000"/>
        </w:rPr>
        <w:t>光大麦格理（</w:t>
      </w:r>
      <w:r w:rsidRPr="00612689">
        <w:rPr>
          <w:rFonts w:ascii="宋体" w:eastAsia="宋体" w:hAnsi="Times New Roman"/>
          <w:color w:val="000000"/>
        </w:rPr>
        <w:t>Everbright Macquarie），为其收购新加坡上市的恒阳石化物流有限公司，并将其私有化提供服务</w:t>
      </w:r>
    </w:p>
    <w:p w14:paraId="52DD2C90" w14:textId="77777777" w:rsidR="00612689" w:rsidRDefault="00612689" w:rsidP="00612689">
      <w:pPr>
        <w:pStyle w:val="af5"/>
        <w:numPr>
          <w:ilvl w:val="0"/>
          <w:numId w:val="24"/>
        </w:numPr>
        <w:spacing w:before="120"/>
        <w:ind w:left="690" w:hanging="240"/>
        <w:rPr>
          <w:rFonts w:ascii="宋体" w:eastAsia="宋体" w:hAnsi="Times New Roman"/>
          <w:color w:val="000000"/>
        </w:rPr>
      </w:pPr>
      <w:r w:rsidRPr="00612689">
        <w:rPr>
          <w:rFonts w:ascii="宋体" w:eastAsia="宋体" w:hAnsi="Times New Roman" w:hint="eastAsia"/>
          <w:color w:val="000000"/>
        </w:rPr>
        <w:t>代表土豆网就其与优酷网合并及私有化提供服务</w:t>
      </w:r>
    </w:p>
    <w:p w14:paraId="272C3B9E" w14:textId="77777777" w:rsidR="00612689" w:rsidRDefault="00612689" w:rsidP="00612689">
      <w:pPr>
        <w:pStyle w:val="af5"/>
        <w:numPr>
          <w:ilvl w:val="0"/>
          <w:numId w:val="25"/>
        </w:numPr>
        <w:spacing w:before="120"/>
        <w:ind w:left="690" w:hanging="240"/>
        <w:rPr>
          <w:rFonts w:ascii="宋体" w:eastAsia="宋体" w:hAnsi="Times New Roman"/>
          <w:color w:val="000000"/>
        </w:rPr>
      </w:pPr>
      <w:r w:rsidRPr="00612689">
        <w:rPr>
          <w:rFonts w:ascii="宋体" w:eastAsia="宋体" w:hAnsi="Times New Roman" w:hint="eastAsia"/>
          <w:color w:val="000000"/>
        </w:rPr>
        <w:t>代表意马国际（</w:t>
      </w:r>
      <w:r w:rsidRPr="00612689">
        <w:rPr>
          <w:rFonts w:ascii="宋体" w:eastAsia="宋体" w:hAnsi="Times New Roman"/>
          <w:color w:val="000000"/>
        </w:rPr>
        <w:t>Imagi）为其向奥飞动漫出售部分动漫业务提供服务</w:t>
      </w:r>
    </w:p>
    <w:p w14:paraId="579AC2E4" w14:textId="77777777" w:rsidR="00612689" w:rsidRDefault="00612689" w:rsidP="00612689">
      <w:pPr>
        <w:pStyle w:val="af5"/>
        <w:numPr>
          <w:ilvl w:val="0"/>
          <w:numId w:val="26"/>
        </w:numPr>
        <w:spacing w:before="120"/>
        <w:ind w:left="690" w:hanging="240"/>
        <w:rPr>
          <w:rFonts w:ascii="宋体" w:eastAsia="宋体" w:hAnsi="Times New Roman"/>
          <w:color w:val="000000"/>
        </w:rPr>
      </w:pPr>
      <w:r w:rsidRPr="00612689">
        <w:rPr>
          <w:rFonts w:ascii="宋体" w:eastAsia="宋体" w:hAnsi="Times New Roman" w:hint="eastAsia"/>
          <w:color w:val="000000"/>
        </w:rPr>
        <w:t>代表宏力半导体为其与华虹半导体合并提供服务</w:t>
      </w:r>
    </w:p>
    <w:p w14:paraId="481A5A08" w14:textId="77777777" w:rsidR="00612689" w:rsidRDefault="00612689" w:rsidP="00612689">
      <w:pPr>
        <w:pStyle w:val="af5"/>
        <w:numPr>
          <w:ilvl w:val="0"/>
          <w:numId w:val="27"/>
        </w:numPr>
        <w:spacing w:before="120"/>
        <w:ind w:left="690" w:hanging="240"/>
        <w:rPr>
          <w:rFonts w:ascii="宋体" w:eastAsia="宋体" w:hAnsi="Times New Roman"/>
          <w:color w:val="000000"/>
        </w:rPr>
      </w:pPr>
      <w:r w:rsidRPr="00612689">
        <w:rPr>
          <w:rFonts w:ascii="宋体" w:eastAsia="宋体" w:hAnsi="Times New Roman" w:hint="eastAsia"/>
          <w:color w:val="000000"/>
        </w:rPr>
        <w:t>代表分众传媒及好耶广告就分众传媒出售好耶广告提供法律服务</w:t>
      </w:r>
    </w:p>
    <w:p w14:paraId="12573DED" w14:textId="77777777" w:rsidR="00612689" w:rsidRDefault="00612689" w:rsidP="00612689">
      <w:pPr>
        <w:pStyle w:val="af5"/>
        <w:numPr>
          <w:ilvl w:val="0"/>
          <w:numId w:val="28"/>
        </w:numPr>
        <w:spacing w:before="120"/>
        <w:ind w:left="690" w:hanging="240"/>
        <w:rPr>
          <w:rFonts w:ascii="宋体" w:eastAsia="宋体" w:hAnsi="Times New Roman"/>
          <w:color w:val="000000"/>
        </w:rPr>
      </w:pPr>
      <w:r w:rsidRPr="00612689">
        <w:rPr>
          <w:rFonts w:ascii="宋体" w:eastAsia="宋体" w:hAnsi="Times New Roman" w:hint="eastAsia"/>
          <w:color w:val="000000"/>
        </w:rPr>
        <w:t>代表</w:t>
      </w:r>
      <w:r w:rsidRPr="00612689">
        <w:rPr>
          <w:rFonts w:ascii="宋体" w:eastAsia="宋体" w:hAnsi="Times New Roman"/>
          <w:color w:val="000000"/>
        </w:rPr>
        <w:t>Publicis Groupe为其收购Microsoft旗下子公司Razorfish提供法律服务</w:t>
      </w:r>
    </w:p>
    <w:p w14:paraId="53C3091C" w14:textId="77777777" w:rsidR="00612689" w:rsidRDefault="00612689" w:rsidP="00612689">
      <w:pPr>
        <w:pStyle w:val="af5"/>
        <w:numPr>
          <w:ilvl w:val="0"/>
          <w:numId w:val="29"/>
        </w:numPr>
        <w:spacing w:before="120"/>
        <w:ind w:left="690" w:hanging="240"/>
        <w:rPr>
          <w:rFonts w:ascii="宋体" w:eastAsia="宋体" w:hAnsi="Times New Roman"/>
          <w:color w:val="000000"/>
        </w:rPr>
      </w:pPr>
      <w:r w:rsidRPr="00612689">
        <w:rPr>
          <w:rFonts w:ascii="宋体" w:eastAsia="宋体" w:hAnsi="Times New Roman" w:hint="eastAsia"/>
          <w:color w:val="000000"/>
        </w:rPr>
        <w:t>为</w:t>
      </w:r>
      <w:r w:rsidRPr="00612689">
        <w:rPr>
          <w:rFonts w:ascii="宋体" w:eastAsia="宋体" w:hAnsi="Times New Roman"/>
          <w:color w:val="000000"/>
        </w:rPr>
        <w:t>Tata Telecommunication, Ubisoft, 飞利浦， Melco等跨国企业提供增值电信业务领域合规建议</w:t>
      </w:r>
    </w:p>
    <w:p w14:paraId="6C3688A3" w14:textId="77777777" w:rsidR="00612689" w:rsidRDefault="00612689" w:rsidP="00612689">
      <w:pPr>
        <w:pStyle w:val="af5"/>
        <w:numPr>
          <w:ilvl w:val="0"/>
          <w:numId w:val="30"/>
        </w:numPr>
        <w:spacing w:before="120"/>
        <w:ind w:left="690" w:hanging="240"/>
        <w:rPr>
          <w:rFonts w:ascii="宋体" w:eastAsia="宋体" w:hAnsi="Times New Roman"/>
          <w:color w:val="000000"/>
        </w:rPr>
      </w:pPr>
      <w:r w:rsidRPr="00612689">
        <w:rPr>
          <w:rFonts w:ascii="宋体" w:eastAsia="宋体" w:hAnsi="Times New Roman" w:hint="eastAsia"/>
          <w:color w:val="000000"/>
        </w:rPr>
        <w:t>代表霸菱为其投资盈德气体提供法律服务</w:t>
      </w:r>
    </w:p>
    <w:p w14:paraId="06F050A0" w14:textId="77777777" w:rsidR="00612689" w:rsidRDefault="00612689" w:rsidP="00612689">
      <w:pPr>
        <w:pStyle w:val="af5"/>
        <w:spacing w:after="0" w:line="480" w:lineRule="auto"/>
        <w:rPr>
          <w:rFonts w:ascii="宋体" w:eastAsia="宋体" w:hAnsi="宋体"/>
          <w:b/>
          <w:sz w:val="24"/>
        </w:rPr>
      </w:pPr>
      <w:r w:rsidRPr="00612689">
        <w:rPr>
          <w:rFonts w:ascii="宋体" w:eastAsia="宋体" w:hAnsi="宋体" w:hint="eastAsia"/>
          <w:b/>
          <w:sz w:val="24"/>
        </w:rPr>
        <w:t>教育背景</w:t>
      </w:r>
    </w:p>
    <w:p w14:paraId="6BE50B9B" w14:textId="77777777" w:rsidR="00612689" w:rsidRDefault="00612689" w:rsidP="00612689">
      <w:pPr>
        <w:pStyle w:val="af5"/>
        <w:numPr>
          <w:ilvl w:val="0"/>
          <w:numId w:val="31"/>
        </w:numPr>
        <w:spacing w:before="120"/>
        <w:ind w:left="690" w:hanging="240"/>
        <w:rPr>
          <w:rFonts w:ascii="宋体" w:eastAsia="宋体" w:hAnsi="Times New Roman"/>
          <w:color w:val="000000"/>
        </w:rPr>
      </w:pPr>
      <w:r w:rsidRPr="00612689">
        <w:rPr>
          <w:rFonts w:ascii="宋体" w:eastAsia="宋体" w:hAnsi="Times New Roman" w:hint="eastAsia"/>
          <w:color w:val="000000"/>
        </w:rPr>
        <w:t>复旦大学法学院，法学学士</w:t>
      </w:r>
    </w:p>
    <w:p w14:paraId="18E321BA" w14:textId="77777777" w:rsidR="00612689" w:rsidRDefault="00612689" w:rsidP="00612689">
      <w:pPr>
        <w:pStyle w:val="af5"/>
        <w:spacing w:after="0" w:line="480" w:lineRule="auto"/>
        <w:rPr>
          <w:rFonts w:ascii="宋体" w:eastAsia="宋体" w:hAnsi="宋体"/>
          <w:b/>
          <w:sz w:val="24"/>
        </w:rPr>
      </w:pPr>
      <w:r w:rsidRPr="00612689">
        <w:rPr>
          <w:rFonts w:ascii="宋体" w:eastAsia="宋体" w:hAnsi="宋体" w:hint="eastAsia"/>
          <w:b/>
          <w:sz w:val="24"/>
        </w:rPr>
        <w:t>执业资格</w:t>
      </w:r>
    </w:p>
    <w:p w14:paraId="751B3CC2" w14:textId="77777777" w:rsidR="00612689" w:rsidRDefault="00612689" w:rsidP="00612689">
      <w:pPr>
        <w:pStyle w:val="af5"/>
        <w:numPr>
          <w:ilvl w:val="0"/>
          <w:numId w:val="32"/>
        </w:numPr>
        <w:spacing w:before="120"/>
        <w:ind w:left="690" w:hanging="240"/>
        <w:rPr>
          <w:rFonts w:ascii="宋体" w:eastAsia="宋体" w:hAnsi="Times New Roman"/>
          <w:color w:val="000000"/>
        </w:rPr>
      </w:pPr>
      <w:r w:rsidRPr="00612689">
        <w:rPr>
          <w:rFonts w:ascii="宋体" w:eastAsia="宋体" w:hAnsi="Times New Roman" w:hint="eastAsia"/>
          <w:color w:val="000000"/>
        </w:rPr>
        <w:t>中华人民共和国执业律师</w:t>
      </w:r>
    </w:p>
    <w:p w14:paraId="530D8491" w14:textId="77777777" w:rsidR="00612689" w:rsidRDefault="00612689" w:rsidP="00612689">
      <w:pPr>
        <w:pStyle w:val="af5"/>
        <w:spacing w:after="0" w:line="480" w:lineRule="auto"/>
        <w:rPr>
          <w:rFonts w:ascii="宋体" w:eastAsia="宋体" w:hAnsi="宋体"/>
          <w:b/>
          <w:sz w:val="24"/>
        </w:rPr>
      </w:pPr>
      <w:r w:rsidRPr="00612689">
        <w:rPr>
          <w:rFonts w:ascii="宋体" w:eastAsia="宋体" w:hAnsi="宋体" w:hint="eastAsia"/>
          <w:b/>
          <w:sz w:val="24"/>
        </w:rPr>
        <w:t>职业背景</w:t>
      </w:r>
    </w:p>
    <w:p w14:paraId="4F0A196B" w14:textId="44124920" w:rsidR="00A46A04" w:rsidRPr="00612689" w:rsidRDefault="00612689" w:rsidP="00612689">
      <w:pPr>
        <w:pStyle w:val="af5"/>
        <w:numPr>
          <w:ilvl w:val="0"/>
          <w:numId w:val="33"/>
        </w:numPr>
        <w:spacing w:before="120"/>
        <w:ind w:left="690" w:hanging="240"/>
        <w:rPr>
          <w:rFonts w:ascii="宋体" w:eastAsia="宋体" w:hAnsi="Times New Roman"/>
          <w:color w:val="000000"/>
        </w:rPr>
      </w:pPr>
      <w:r w:rsidRPr="00612689">
        <w:rPr>
          <w:rFonts w:ascii="宋体" w:eastAsia="宋体" w:hAnsi="Times New Roman" w:hint="eastAsia"/>
          <w:color w:val="000000"/>
        </w:rPr>
        <w:t>唐律师在公司投融资领域有超过十五年的执业经验，经常被如</w:t>
      </w:r>
      <w:r w:rsidRPr="00612689">
        <w:rPr>
          <w:rFonts w:ascii="宋体" w:eastAsia="宋体" w:hAnsi="Times New Roman"/>
          <w:color w:val="000000"/>
        </w:rPr>
        <w:t>Chambers and Partners、IFLR1000等专业刊物提名为在电信、媒体和科技行业、资本市场方面的杰出律师，并被Asia Law Business（亚洲法律事务）杂志评为中国15佳女律师。</w:t>
      </w:r>
    </w:p>
    <w:sectPr w:rsidR="00A46A04" w:rsidRPr="006126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2BCD"/>
    <w:multiLevelType w:val="singleLevel"/>
    <w:tmpl w:val="53C2A2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082BBA"/>
    <w:multiLevelType w:val="singleLevel"/>
    <w:tmpl w:val="E7703B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BE5B09"/>
    <w:multiLevelType w:val="singleLevel"/>
    <w:tmpl w:val="ED9C1D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BD1438"/>
    <w:multiLevelType w:val="singleLevel"/>
    <w:tmpl w:val="AF1C54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F953E0"/>
    <w:multiLevelType w:val="singleLevel"/>
    <w:tmpl w:val="FB1E44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FA1C83"/>
    <w:multiLevelType w:val="singleLevel"/>
    <w:tmpl w:val="73F047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FC024E"/>
    <w:multiLevelType w:val="singleLevel"/>
    <w:tmpl w:val="F72E37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274FB1"/>
    <w:multiLevelType w:val="singleLevel"/>
    <w:tmpl w:val="B3DA5E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10326F"/>
    <w:multiLevelType w:val="singleLevel"/>
    <w:tmpl w:val="FF3061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32460A"/>
    <w:multiLevelType w:val="singleLevel"/>
    <w:tmpl w:val="6B5C1A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7125D7"/>
    <w:multiLevelType w:val="singleLevel"/>
    <w:tmpl w:val="227096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56629E"/>
    <w:multiLevelType w:val="singleLevel"/>
    <w:tmpl w:val="7D860E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D3851AE"/>
    <w:multiLevelType w:val="singleLevel"/>
    <w:tmpl w:val="2410F2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E243909"/>
    <w:multiLevelType w:val="singleLevel"/>
    <w:tmpl w:val="A66647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98268E"/>
    <w:multiLevelType w:val="singleLevel"/>
    <w:tmpl w:val="3F343A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0A63EA"/>
    <w:multiLevelType w:val="singleLevel"/>
    <w:tmpl w:val="371471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936B63"/>
    <w:multiLevelType w:val="singleLevel"/>
    <w:tmpl w:val="2DA2F6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044BEF"/>
    <w:multiLevelType w:val="singleLevel"/>
    <w:tmpl w:val="63AAC6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B96DBD"/>
    <w:multiLevelType w:val="singleLevel"/>
    <w:tmpl w:val="8E96A2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B34894"/>
    <w:multiLevelType w:val="singleLevel"/>
    <w:tmpl w:val="F118B6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1D0BE1"/>
    <w:multiLevelType w:val="singleLevel"/>
    <w:tmpl w:val="8DE2C0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B75ED0"/>
    <w:multiLevelType w:val="singleLevel"/>
    <w:tmpl w:val="F330299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D21B8E"/>
    <w:multiLevelType w:val="singleLevel"/>
    <w:tmpl w:val="1918F3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8F48FF"/>
    <w:multiLevelType w:val="singleLevel"/>
    <w:tmpl w:val="99E0BF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7A15B0"/>
    <w:multiLevelType w:val="singleLevel"/>
    <w:tmpl w:val="73CE1E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007D71"/>
    <w:multiLevelType w:val="singleLevel"/>
    <w:tmpl w:val="1918F3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0B3374"/>
    <w:multiLevelType w:val="singleLevel"/>
    <w:tmpl w:val="40E86D4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DE25D3"/>
    <w:multiLevelType w:val="singleLevel"/>
    <w:tmpl w:val="803CE2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23706EA"/>
    <w:multiLevelType w:val="singleLevel"/>
    <w:tmpl w:val="D1CACD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324A2A"/>
    <w:multiLevelType w:val="singleLevel"/>
    <w:tmpl w:val="96D278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7448F3"/>
    <w:multiLevelType w:val="singleLevel"/>
    <w:tmpl w:val="B02409A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30"/>
  </w:num>
  <w:num w:numId="4">
    <w:abstractNumId w:val="0"/>
  </w:num>
  <w:num w:numId="5">
    <w:abstractNumId w:val="14"/>
  </w:num>
  <w:num w:numId="6">
    <w:abstractNumId w:val="15"/>
  </w:num>
  <w:num w:numId="7">
    <w:abstractNumId w:val="7"/>
  </w:num>
  <w:num w:numId="8">
    <w:abstractNumId w:val="8"/>
  </w:num>
  <w:num w:numId="9">
    <w:abstractNumId w:val="21"/>
  </w:num>
  <w:num w:numId="10">
    <w:abstractNumId w:val="19"/>
  </w:num>
  <w:num w:numId="11">
    <w:abstractNumId w:val="13"/>
  </w:num>
  <w:num w:numId="12">
    <w:abstractNumId w:val="20"/>
  </w:num>
  <w:num w:numId="13">
    <w:abstractNumId w:val="5"/>
  </w:num>
  <w:num w:numId="14">
    <w:abstractNumId w:val="17"/>
  </w:num>
  <w:num w:numId="15">
    <w:abstractNumId w:val="32"/>
  </w:num>
  <w:num w:numId="16">
    <w:abstractNumId w:val="31"/>
  </w:num>
  <w:num w:numId="17">
    <w:abstractNumId w:val="26"/>
  </w:num>
  <w:num w:numId="18">
    <w:abstractNumId w:val="11"/>
  </w:num>
  <w:num w:numId="19">
    <w:abstractNumId w:val="10"/>
  </w:num>
  <w:num w:numId="20">
    <w:abstractNumId w:val="4"/>
  </w:num>
  <w:num w:numId="21">
    <w:abstractNumId w:val="16"/>
  </w:num>
  <w:num w:numId="22">
    <w:abstractNumId w:val="18"/>
  </w:num>
  <w:num w:numId="23">
    <w:abstractNumId w:val="6"/>
  </w:num>
  <w:num w:numId="24">
    <w:abstractNumId w:val="22"/>
  </w:num>
  <w:num w:numId="25">
    <w:abstractNumId w:val="25"/>
  </w:num>
  <w:num w:numId="26">
    <w:abstractNumId w:val="29"/>
  </w:num>
  <w:num w:numId="27">
    <w:abstractNumId w:val="28"/>
  </w:num>
  <w:num w:numId="28">
    <w:abstractNumId w:val="23"/>
  </w:num>
  <w:num w:numId="29">
    <w:abstractNumId w:val="1"/>
  </w:num>
  <w:num w:numId="30">
    <w:abstractNumId w:val="2"/>
  </w:num>
  <w:num w:numId="31">
    <w:abstractNumId w:val="3"/>
  </w:num>
  <w:num w:numId="32">
    <w:abstractNumId w:val="27"/>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12689"/>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2689"/>
    <w:pPr>
      <w:spacing w:after="120"/>
    </w:pPr>
  </w:style>
  <w:style w:type="character" w:customStyle="1" w:styleId="af6">
    <w:name w:val="正文文本 字符"/>
    <w:basedOn w:val="a0"/>
    <w:link w:val="af5"/>
    <w:uiPriority w:val="99"/>
    <w:rsid w:val="006126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0BF89-07B9-4325-A7B2-CB1399195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1186</Characters>
  <Application>Microsoft Office Word</Application>
  <DocSecurity>0</DocSecurity>
  <Lines>9</Lines>
  <Paragraphs>2</Paragraphs>
  <ScaleCrop>false</ScaleCrop>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2026-11-06T19:48:00Z</dcterms:created>
  <dcterms:modified xsi:type="dcterms:W3CDTF">2026-11-06T19:48:00Z</dcterms:modified>
</cp:coreProperties>
</file>