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619975" w:rsidR="0049405C" w:rsidRPr="00187BAA" w:rsidRDefault="009721DB" w:rsidP="009721DB">
            <w:pPr>
              <w:spacing w:line="720" w:lineRule="auto"/>
              <w:rPr>
                <w:rFonts w:ascii="宋体" w:eastAsia="宋体" w:hAnsi="宋体"/>
                <w:color w:val="545551"/>
              </w:rPr>
            </w:pPr>
            <w:bookmarkStart w:id="0" w:name="xingming"/>
            <w:bookmarkStart w:id="1" w:name="_GoBack"/>
            <w:bookmarkEnd w:id="1"/>
            <w:r w:rsidRPr="009721DB">
              <w:rPr>
                <w:rFonts w:ascii="宋体" w:eastAsia="宋体" w:hAnsi="Times New Roman" w:hint="eastAsia"/>
                <w:b/>
                <w:color w:val="000000"/>
                <w:sz w:val="48"/>
              </w:rPr>
              <w:t>汪麒</w:t>
            </w:r>
            <w:bookmarkEnd w:id="0"/>
          </w:p>
          <w:p w14:paraId="51D4424E" w14:textId="77777777" w:rsidR="009721DB" w:rsidRPr="009721DB" w:rsidRDefault="009721DB" w:rsidP="009721DB">
            <w:pPr>
              <w:spacing w:line="360" w:lineRule="auto"/>
              <w:rPr>
                <w:rFonts w:ascii="宋体" w:eastAsia="宋体" w:hAnsi="Times New Roman"/>
                <w:b/>
                <w:bCs/>
                <w:color w:val="000000"/>
              </w:rPr>
            </w:pPr>
            <w:bookmarkStart w:id="2" w:name="didian"/>
            <w:r w:rsidRPr="009721DB">
              <w:rPr>
                <w:rFonts w:ascii="宋体" w:eastAsia="宋体" w:hAnsi="Times New Roman" w:hint="eastAsia"/>
                <w:b/>
                <w:bCs/>
                <w:color w:val="000000"/>
              </w:rPr>
              <w:t>合伙人·上海</w:t>
            </w:r>
          </w:p>
          <w:p w14:paraId="706EB16B" w14:textId="57009795" w:rsidR="0049405C" w:rsidRPr="00187BAA" w:rsidRDefault="009721DB" w:rsidP="009721DB">
            <w:pPr>
              <w:spacing w:line="360" w:lineRule="auto"/>
              <w:rPr>
                <w:rFonts w:ascii="宋体" w:eastAsia="宋体" w:hAnsi="宋体"/>
                <w:b/>
                <w:bCs/>
                <w:color w:val="545551"/>
              </w:rPr>
            </w:pPr>
            <w:r w:rsidRPr="009721DB">
              <w:rPr>
                <w:rFonts w:ascii="宋体" w:eastAsia="宋体" w:hAnsi="Times New Roman" w:hint="eastAsia"/>
                <w:b/>
                <w:bCs/>
                <w:color w:val="000000"/>
              </w:rPr>
              <w:t>南京</w:t>
            </w:r>
            <w:bookmarkEnd w:id="2"/>
          </w:p>
          <w:p w14:paraId="6199424A" w14:textId="4CC40286" w:rsidR="0049405C" w:rsidRPr="00187BAA" w:rsidRDefault="009721DB" w:rsidP="009721DB">
            <w:pPr>
              <w:spacing w:line="360" w:lineRule="auto"/>
              <w:rPr>
                <w:rFonts w:ascii="宋体" w:eastAsia="宋体" w:hAnsi="宋体"/>
                <w:color w:val="545551"/>
              </w:rPr>
            </w:pPr>
            <w:bookmarkStart w:id="3" w:name="dianhua"/>
            <w:r w:rsidRPr="009721DB">
              <w:rPr>
                <w:rFonts w:ascii="宋体" w:eastAsia="宋体" w:hAnsi="Times New Roman"/>
                <w:color w:val="000000"/>
              </w:rPr>
              <w:t>+86 21 2208 1130</w:t>
            </w:r>
            <w:bookmarkEnd w:id="3"/>
          </w:p>
          <w:p w14:paraId="4F910ACA" w14:textId="16A1AEE4" w:rsidR="0049405C" w:rsidRPr="00187BAA" w:rsidRDefault="009721DB" w:rsidP="009721DB">
            <w:pPr>
              <w:spacing w:line="360" w:lineRule="auto"/>
              <w:rPr>
                <w:rFonts w:ascii="宋体" w:eastAsia="宋体" w:hAnsi="宋体"/>
                <w:color w:val="000000"/>
              </w:rPr>
            </w:pPr>
            <w:bookmarkStart w:id="4" w:name="youxiang"/>
            <w:r w:rsidRPr="009721DB">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CF30F6F" w:rsidR="0049405C" w:rsidRPr="00187BAA" w:rsidRDefault="009721D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A3E8A6" wp14:editId="3DEC35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BF1CFF" w:rsidR="009465FB" w:rsidRPr="00187BAA" w:rsidRDefault="009721DB" w:rsidP="007177F3">
            <w:pPr>
              <w:rPr>
                <w:rFonts w:ascii="宋体" w:eastAsia="宋体" w:hAnsi="宋体"/>
                <w:color w:val="000000"/>
                <w:szCs w:val="21"/>
              </w:rPr>
            </w:pPr>
            <w:bookmarkStart w:id="6" w:name="zhiyelingyu"/>
            <w:r w:rsidRPr="009721DB">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F7856E" w14:textId="77777777" w:rsidR="009721D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E17FD3" w14:textId="77777777" w:rsidR="009721DB" w:rsidRDefault="009721DB" w:rsidP="009721DB">
      <w:pPr>
        <w:pStyle w:val="af5"/>
        <w:spacing w:after="0" w:line="480" w:lineRule="auto"/>
        <w:rPr>
          <w:rFonts w:ascii="宋体" w:eastAsia="宋体" w:hAnsi="宋体"/>
          <w:b/>
          <w:sz w:val="24"/>
        </w:rPr>
      </w:pPr>
      <w:r w:rsidRPr="009721DB">
        <w:rPr>
          <w:rFonts w:ascii="宋体" w:eastAsia="宋体" w:hAnsi="宋体" w:hint="eastAsia"/>
          <w:b/>
          <w:sz w:val="24"/>
        </w:rPr>
        <w:t>近期代理的主要案件</w:t>
      </w:r>
    </w:p>
    <w:p w14:paraId="03454ABC" w14:textId="77777777" w:rsidR="009721DB" w:rsidRDefault="009721DB" w:rsidP="009721DB">
      <w:pPr>
        <w:pStyle w:val="af5"/>
        <w:spacing w:before="120"/>
        <w:rPr>
          <w:rFonts w:ascii="宋体" w:eastAsia="宋体" w:hAnsi="Times New Roman"/>
          <w:color w:val="000000"/>
        </w:rPr>
      </w:pPr>
      <w:r w:rsidRPr="009721DB">
        <w:rPr>
          <w:rFonts w:ascii="宋体" w:eastAsia="宋体" w:hAnsi="Times New Roman" w:hint="eastAsia"/>
          <w:color w:val="000000"/>
        </w:rPr>
        <w:t>公司债务融资</w:t>
      </w:r>
    </w:p>
    <w:p w14:paraId="1B5DE9A4" w14:textId="77777777" w:rsidR="009721DB" w:rsidRDefault="009721DB" w:rsidP="009721DB">
      <w:pPr>
        <w:pStyle w:val="af5"/>
        <w:numPr>
          <w:ilvl w:val="0"/>
          <w:numId w:val="1"/>
        </w:numPr>
        <w:spacing w:before="120"/>
        <w:ind w:left="690" w:hanging="240"/>
        <w:rPr>
          <w:rFonts w:ascii="宋体" w:eastAsia="宋体" w:hAnsi="Times New Roman"/>
          <w:color w:val="000000"/>
        </w:rPr>
      </w:pPr>
      <w:r w:rsidRPr="009721DB">
        <w:rPr>
          <w:rFonts w:ascii="宋体" w:eastAsia="宋体" w:hAnsi="Times New Roman" w:hint="eastAsia"/>
          <w:color w:val="000000"/>
        </w:rPr>
        <w:t>代表金风国际就其在阿根廷的五个风电项目向中国银行和桑坦德牵头银团借取美元项目融资</w:t>
      </w:r>
      <w:r w:rsidRPr="009721DB">
        <w:rPr>
          <w:rFonts w:ascii="宋体" w:eastAsia="宋体" w:hAnsi="Times New Roman"/>
          <w:color w:val="000000"/>
        </w:rPr>
        <w:t>(本项目为China Law and Practice2020年度工程和能源交易)。</w:t>
      </w:r>
    </w:p>
    <w:p w14:paraId="2D2ADB5B" w14:textId="77777777" w:rsidR="009721DB" w:rsidRDefault="009721DB" w:rsidP="009721DB">
      <w:pPr>
        <w:pStyle w:val="af5"/>
        <w:numPr>
          <w:ilvl w:val="0"/>
          <w:numId w:val="2"/>
        </w:numPr>
        <w:spacing w:before="120"/>
        <w:ind w:left="690" w:hanging="240"/>
        <w:rPr>
          <w:rFonts w:ascii="宋体" w:eastAsia="宋体" w:hAnsi="Times New Roman"/>
          <w:color w:val="000000"/>
        </w:rPr>
      </w:pPr>
      <w:r w:rsidRPr="009721DB">
        <w:rPr>
          <w:rFonts w:ascii="宋体" w:eastAsia="宋体" w:hAnsi="Times New Roman" w:hint="eastAsia"/>
          <w:color w:val="000000"/>
        </w:rPr>
        <w:t>代表智路旗下实体向民生银行、中国银行、汇丰银行和信银国际组成的银团借取并购贷款用于收购封测行业领先企业。</w:t>
      </w:r>
    </w:p>
    <w:p w14:paraId="33F2DB57" w14:textId="77777777" w:rsidR="009721DB" w:rsidRDefault="009721DB" w:rsidP="009721DB">
      <w:pPr>
        <w:pStyle w:val="af5"/>
        <w:numPr>
          <w:ilvl w:val="0"/>
          <w:numId w:val="3"/>
        </w:numPr>
        <w:spacing w:before="120"/>
        <w:ind w:left="690" w:hanging="240"/>
        <w:rPr>
          <w:rFonts w:ascii="宋体" w:eastAsia="宋体" w:hAnsi="Times New Roman"/>
          <w:color w:val="000000"/>
        </w:rPr>
      </w:pPr>
      <w:r w:rsidRPr="009721DB">
        <w:rPr>
          <w:rFonts w:ascii="宋体" w:eastAsia="宋体" w:hAnsi="Times New Roman" w:hint="eastAsia"/>
          <w:color w:val="000000"/>
        </w:rPr>
        <w:t>代表方源向浦发银行借取并购贷款用于向上市公司收购朗迪制药。</w:t>
      </w:r>
    </w:p>
    <w:p w14:paraId="43B37A71" w14:textId="77777777" w:rsidR="009721DB" w:rsidRDefault="009721DB" w:rsidP="009721DB">
      <w:pPr>
        <w:pStyle w:val="af5"/>
        <w:numPr>
          <w:ilvl w:val="0"/>
          <w:numId w:val="4"/>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ASSG就其向招商永隆借取贷款用于处收购珠海万达商业管理集团股份有限公司部分股份提供法律服务(涉及H股全流通)。</w:t>
      </w:r>
    </w:p>
    <w:p w14:paraId="440CB28D" w14:textId="77777777" w:rsidR="009721DB" w:rsidRDefault="009721DB" w:rsidP="009721DB">
      <w:pPr>
        <w:pStyle w:val="af5"/>
        <w:numPr>
          <w:ilvl w:val="0"/>
          <w:numId w:val="5"/>
        </w:numPr>
        <w:spacing w:before="120"/>
        <w:ind w:left="690" w:hanging="240"/>
        <w:rPr>
          <w:rFonts w:ascii="宋体" w:eastAsia="宋体" w:hAnsi="Times New Roman"/>
          <w:color w:val="000000"/>
        </w:rPr>
      </w:pPr>
      <w:r w:rsidRPr="009721DB">
        <w:rPr>
          <w:rFonts w:ascii="宋体" w:eastAsia="宋体" w:hAnsi="Times New Roman" w:hint="eastAsia"/>
          <w:color w:val="000000"/>
        </w:rPr>
        <w:t>代表博枫旗下基金收购境内五地商业资产向中国银行牵头的境内外银团借取并购贷款提供法律服务。</w:t>
      </w:r>
    </w:p>
    <w:p w14:paraId="3D5A767D" w14:textId="77777777" w:rsidR="009721DB" w:rsidRDefault="009721DB" w:rsidP="009721DB">
      <w:pPr>
        <w:pStyle w:val="af5"/>
        <w:numPr>
          <w:ilvl w:val="0"/>
          <w:numId w:val="6"/>
        </w:numPr>
        <w:spacing w:before="120"/>
        <w:ind w:left="690" w:hanging="240"/>
        <w:rPr>
          <w:rFonts w:ascii="宋体" w:eastAsia="宋体" w:hAnsi="Times New Roman"/>
          <w:color w:val="000000"/>
        </w:rPr>
      </w:pPr>
      <w:r w:rsidRPr="009721DB">
        <w:rPr>
          <w:rFonts w:ascii="宋体" w:eastAsia="宋体" w:hAnsi="Times New Roman" w:hint="eastAsia"/>
          <w:color w:val="000000"/>
        </w:rPr>
        <w:t>代表华平资本和魔方公寓，为其向永丰银行借取境内外贷款用于收购</w:t>
      </w:r>
      <w:r w:rsidRPr="009721DB">
        <w:rPr>
          <w:rFonts w:ascii="宋体" w:eastAsia="宋体" w:hAnsi="Times New Roman"/>
          <w:color w:val="000000"/>
        </w:rPr>
        <w:t>V领地青年社区提供法律建议并审阅相关法律文件。</w:t>
      </w:r>
    </w:p>
    <w:p w14:paraId="67975CBB" w14:textId="77777777" w:rsidR="009721DB" w:rsidRDefault="009721DB" w:rsidP="009721DB">
      <w:pPr>
        <w:pStyle w:val="af5"/>
        <w:numPr>
          <w:ilvl w:val="0"/>
          <w:numId w:val="7"/>
        </w:numPr>
        <w:spacing w:before="120"/>
        <w:ind w:left="690" w:hanging="240"/>
        <w:rPr>
          <w:rFonts w:ascii="宋体" w:eastAsia="宋体" w:hAnsi="Times New Roman"/>
          <w:color w:val="000000"/>
        </w:rPr>
      </w:pPr>
      <w:r w:rsidRPr="009721DB">
        <w:rPr>
          <w:rFonts w:ascii="宋体" w:eastAsia="宋体" w:hAnsi="Times New Roman" w:hint="eastAsia"/>
          <w:color w:val="000000"/>
        </w:rPr>
        <w:t>代表华平旗下数据中心平台</w:t>
      </w:r>
      <w:r w:rsidRPr="009721DB">
        <w:rPr>
          <w:rFonts w:ascii="宋体" w:eastAsia="宋体" w:hAnsi="Times New Roman"/>
          <w:color w:val="000000"/>
        </w:rPr>
        <w:t>PDG就其向招商银行借取优先级并购贷款和开发贷款以及向招银国际借取夹层贷款提供法律服务。</w:t>
      </w:r>
    </w:p>
    <w:p w14:paraId="3446674C" w14:textId="77777777" w:rsidR="009721DB" w:rsidRDefault="009721DB" w:rsidP="009721DB">
      <w:pPr>
        <w:pStyle w:val="af5"/>
        <w:numPr>
          <w:ilvl w:val="0"/>
          <w:numId w:val="8"/>
        </w:numPr>
        <w:spacing w:before="120"/>
        <w:ind w:left="690" w:hanging="240"/>
        <w:rPr>
          <w:rFonts w:ascii="宋体" w:eastAsia="宋体" w:hAnsi="Times New Roman"/>
          <w:color w:val="000000"/>
        </w:rPr>
      </w:pPr>
      <w:r w:rsidRPr="009721DB">
        <w:rPr>
          <w:rFonts w:ascii="宋体" w:eastAsia="宋体" w:hAnsi="Times New Roman" w:hint="eastAsia"/>
          <w:color w:val="000000"/>
        </w:rPr>
        <w:t>代表博枫旗下基金收购绿地五里桥项目向中国银行牵头的境内外银团借取并购贷款提供法律服务。</w:t>
      </w:r>
    </w:p>
    <w:p w14:paraId="30CCC7AC" w14:textId="77777777" w:rsidR="009721DB" w:rsidRDefault="009721DB" w:rsidP="009721DB">
      <w:pPr>
        <w:pStyle w:val="af5"/>
        <w:numPr>
          <w:ilvl w:val="0"/>
          <w:numId w:val="9"/>
        </w:numPr>
        <w:spacing w:before="120"/>
        <w:ind w:left="690" w:hanging="240"/>
        <w:rPr>
          <w:rFonts w:ascii="宋体" w:eastAsia="宋体" w:hAnsi="Times New Roman"/>
          <w:color w:val="000000"/>
        </w:rPr>
      </w:pPr>
      <w:r w:rsidRPr="009721DB">
        <w:rPr>
          <w:rFonts w:ascii="宋体" w:eastAsia="宋体" w:hAnsi="Times New Roman" w:hint="eastAsia"/>
          <w:color w:val="000000"/>
        </w:rPr>
        <w:t>代表新风天域就其旗下公司向招商银行借取并购贷款用于收购华润三九医院提供法律服务。</w:t>
      </w:r>
    </w:p>
    <w:p w14:paraId="3CEAD5C1" w14:textId="77777777" w:rsidR="009721DB" w:rsidRDefault="009721DB" w:rsidP="009721DB">
      <w:pPr>
        <w:pStyle w:val="af5"/>
        <w:numPr>
          <w:ilvl w:val="0"/>
          <w:numId w:val="10"/>
        </w:numPr>
        <w:spacing w:before="120"/>
        <w:ind w:left="690" w:hanging="240"/>
        <w:rPr>
          <w:rFonts w:ascii="宋体" w:eastAsia="宋体" w:hAnsi="Times New Roman"/>
          <w:color w:val="000000"/>
        </w:rPr>
      </w:pPr>
      <w:r w:rsidRPr="009721DB">
        <w:rPr>
          <w:rFonts w:ascii="宋体" w:eastAsia="宋体" w:hAnsi="Times New Roman" w:hint="eastAsia"/>
          <w:color w:val="000000"/>
        </w:rPr>
        <w:t>代表博裕资本、汇桥资本、淡马锡及平安保险组成的财团，为其借取贷款用于药明康德新药开发有限公司（纽交所代码：</w:t>
      </w:r>
      <w:r w:rsidRPr="009721DB">
        <w:rPr>
          <w:rFonts w:ascii="宋体" w:eastAsia="宋体" w:hAnsi="Times New Roman"/>
          <w:color w:val="000000"/>
        </w:rPr>
        <w:t>WX）私有化退市项目提供法律建议并起草相关法律文件。</w:t>
      </w:r>
    </w:p>
    <w:p w14:paraId="32AF7551" w14:textId="77777777" w:rsidR="009721DB" w:rsidRDefault="009721DB" w:rsidP="009721DB">
      <w:pPr>
        <w:pStyle w:val="af5"/>
        <w:numPr>
          <w:ilvl w:val="0"/>
          <w:numId w:val="11"/>
        </w:numPr>
        <w:spacing w:before="120"/>
        <w:ind w:left="690" w:hanging="240"/>
        <w:rPr>
          <w:rFonts w:ascii="宋体" w:eastAsia="宋体" w:hAnsi="Times New Roman"/>
          <w:color w:val="000000"/>
        </w:rPr>
      </w:pPr>
      <w:r w:rsidRPr="009721DB">
        <w:rPr>
          <w:rFonts w:ascii="宋体" w:eastAsia="宋体" w:hAnsi="Times New Roman" w:hint="eastAsia"/>
          <w:color w:val="000000"/>
        </w:rPr>
        <w:t>代表迈瑞管理层组成的财团为其向中国银行澳门分行和平安银行组成的银团借取贷款用于</w:t>
      </w:r>
      <w:r w:rsidRPr="009721DB">
        <w:rPr>
          <w:rFonts w:ascii="宋体" w:eastAsia="宋体" w:hAnsi="Times New Roman"/>
          <w:color w:val="000000"/>
        </w:rPr>
        <w:t>Mindray Medical International Limited（纽交所代码：MR）私有化退市项目提供法律建议并起草相关法律文件。</w:t>
      </w:r>
    </w:p>
    <w:p w14:paraId="74A3959C" w14:textId="77777777" w:rsidR="009721DB" w:rsidRDefault="009721DB" w:rsidP="009721DB">
      <w:pPr>
        <w:pStyle w:val="af5"/>
        <w:numPr>
          <w:ilvl w:val="0"/>
          <w:numId w:val="12"/>
        </w:numPr>
        <w:spacing w:before="120"/>
        <w:ind w:left="690" w:hanging="240"/>
        <w:rPr>
          <w:rFonts w:ascii="宋体" w:eastAsia="宋体" w:hAnsi="Times New Roman"/>
          <w:color w:val="000000"/>
        </w:rPr>
      </w:pPr>
      <w:r w:rsidRPr="009721DB">
        <w:rPr>
          <w:rFonts w:ascii="宋体" w:eastAsia="宋体" w:hAnsi="Times New Roman" w:hint="eastAsia"/>
          <w:color w:val="000000"/>
        </w:rPr>
        <w:t>代表易居中国私有化项目的买方团向浦东发展银行借取美元私有化贷款提供法律服务。</w:t>
      </w:r>
    </w:p>
    <w:p w14:paraId="3D4D065D" w14:textId="77777777" w:rsidR="009721DB" w:rsidRDefault="009721DB" w:rsidP="009721DB">
      <w:pPr>
        <w:pStyle w:val="af5"/>
        <w:numPr>
          <w:ilvl w:val="0"/>
          <w:numId w:val="13"/>
        </w:numPr>
        <w:spacing w:before="120"/>
        <w:ind w:left="690" w:hanging="240"/>
        <w:rPr>
          <w:rFonts w:ascii="宋体" w:eastAsia="宋体" w:hAnsi="Times New Roman"/>
          <w:color w:val="000000"/>
        </w:rPr>
      </w:pPr>
      <w:r w:rsidRPr="009721DB">
        <w:rPr>
          <w:rFonts w:ascii="宋体" w:eastAsia="宋体" w:hAnsi="Times New Roman" w:hint="eastAsia"/>
          <w:color w:val="000000"/>
        </w:rPr>
        <w:t>代表北京中信投资中心</w:t>
      </w:r>
      <w:r w:rsidRPr="009721DB">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1443B637" w14:textId="77777777" w:rsidR="009721DB" w:rsidRDefault="009721DB" w:rsidP="009721DB">
      <w:pPr>
        <w:pStyle w:val="af5"/>
        <w:numPr>
          <w:ilvl w:val="0"/>
          <w:numId w:val="14"/>
        </w:numPr>
        <w:spacing w:before="120"/>
        <w:ind w:left="690" w:hanging="240"/>
        <w:rPr>
          <w:rFonts w:ascii="宋体" w:eastAsia="宋体" w:hAnsi="Times New Roman"/>
          <w:color w:val="000000"/>
        </w:rPr>
      </w:pPr>
      <w:r w:rsidRPr="009721DB">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9721DB">
        <w:rPr>
          <w:rFonts w:ascii="宋体" w:eastAsia="宋体" w:hAnsi="Times New Roman"/>
          <w:color w:val="000000"/>
        </w:rPr>
        <w:t>Ansaldo Energia S.p.A., 一家意大利股份有限公司提供法律服务。</w:t>
      </w:r>
    </w:p>
    <w:p w14:paraId="1964E7EF" w14:textId="77777777" w:rsidR="009721DB" w:rsidRDefault="009721DB" w:rsidP="009721DB">
      <w:pPr>
        <w:pStyle w:val="af5"/>
        <w:numPr>
          <w:ilvl w:val="0"/>
          <w:numId w:val="15"/>
        </w:numPr>
        <w:spacing w:before="120"/>
        <w:ind w:left="690" w:hanging="240"/>
        <w:rPr>
          <w:rFonts w:ascii="宋体" w:eastAsia="宋体" w:hAnsi="Times New Roman"/>
          <w:color w:val="000000"/>
        </w:rPr>
      </w:pPr>
      <w:r w:rsidRPr="009721DB">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2E1F5FAA" w14:textId="77777777" w:rsidR="009721DB" w:rsidRDefault="009721DB" w:rsidP="009721DB">
      <w:pPr>
        <w:pStyle w:val="af5"/>
        <w:spacing w:before="120"/>
        <w:rPr>
          <w:rFonts w:ascii="宋体" w:eastAsia="宋体" w:hAnsi="Times New Roman"/>
          <w:color w:val="000000"/>
        </w:rPr>
      </w:pPr>
      <w:r w:rsidRPr="009721DB">
        <w:rPr>
          <w:rFonts w:ascii="宋体" w:eastAsia="宋体" w:hAnsi="Times New Roman" w:hint="eastAsia"/>
          <w:color w:val="000000"/>
        </w:rPr>
        <w:t>特殊机会投资</w:t>
      </w:r>
      <w:r w:rsidRPr="009721DB">
        <w:rPr>
          <w:rFonts w:ascii="宋体" w:eastAsia="宋体" w:hAnsi="Times New Roman"/>
          <w:color w:val="000000"/>
        </w:rPr>
        <w:t>\债务重组\不良资产</w:t>
      </w:r>
    </w:p>
    <w:p w14:paraId="73D0FFBF" w14:textId="77777777" w:rsidR="009721DB" w:rsidRDefault="009721DB" w:rsidP="009721DB">
      <w:pPr>
        <w:pStyle w:val="af5"/>
        <w:numPr>
          <w:ilvl w:val="0"/>
          <w:numId w:val="16"/>
        </w:numPr>
        <w:spacing w:before="120"/>
        <w:ind w:left="690" w:hanging="240"/>
        <w:rPr>
          <w:rFonts w:ascii="宋体" w:eastAsia="宋体" w:hAnsi="Times New Roman"/>
          <w:color w:val="000000"/>
        </w:rPr>
      </w:pPr>
      <w:r w:rsidRPr="009721DB">
        <w:rPr>
          <w:rFonts w:ascii="宋体" w:eastAsia="宋体" w:hAnsi="Times New Roman" w:hint="eastAsia"/>
          <w:color w:val="000000"/>
        </w:rPr>
        <w:t>代表智路和建广联合体参与紫光破产重整投资。</w:t>
      </w:r>
    </w:p>
    <w:p w14:paraId="2595B34E" w14:textId="77777777" w:rsidR="009721DB" w:rsidRDefault="009721DB" w:rsidP="009721DB">
      <w:pPr>
        <w:pStyle w:val="af5"/>
        <w:numPr>
          <w:ilvl w:val="0"/>
          <w:numId w:val="17"/>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IFC就其和鼎晖合作设立不良资产收购平台提供法律服务。</w:t>
      </w:r>
    </w:p>
    <w:p w14:paraId="7E7725E9" w14:textId="77777777" w:rsidR="009721DB" w:rsidRDefault="009721DB" w:rsidP="009721DB">
      <w:pPr>
        <w:pStyle w:val="af5"/>
        <w:numPr>
          <w:ilvl w:val="0"/>
          <w:numId w:val="18"/>
        </w:numPr>
        <w:spacing w:before="120"/>
        <w:ind w:left="690" w:hanging="240"/>
        <w:rPr>
          <w:rFonts w:ascii="宋体" w:eastAsia="宋体" w:hAnsi="Times New Roman"/>
          <w:color w:val="000000"/>
        </w:rPr>
      </w:pPr>
      <w:r w:rsidRPr="009721DB">
        <w:rPr>
          <w:rFonts w:ascii="宋体" w:eastAsia="宋体" w:hAnsi="Times New Roman" w:hint="eastAsia"/>
          <w:color w:val="000000"/>
        </w:rPr>
        <w:t>代表新世界旗下实体牵头的融资方向华平旗下平台公司提供夹层融资用于收购和运营位于大湾区的商业地产。</w:t>
      </w:r>
    </w:p>
    <w:p w14:paraId="1A51EFC9" w14:textId="77777777" w:rsidR="009721DB" w:rsidRDefault="009721DB" w:rsidP="009721DB">
      <w:pPr>
        <w:pStyle w:val="af5"/>
        <w:numPr>
          <w:ilvl w:val="0"/>
          <w:numId w:val="19"/>
        </w:numPr>
        <w:spacing w:before="120"/>
        <w:ind w:left="690" w:hanging="240"/>
        <w:rPr>
          <w:rFonts w:ascii="宋体" w:eastAsia="宋体" w:hAnsi="Times New Roman"/>
          <w:color w:val="000000"/>
        </w:rPr>
      </w:pPr>
      <w:r w:rsidRPr="009721DB">
        <w:rPr>
          <w:rFonts w:ascii="宋体" w:eastAsia="宋体" w:hAnsi="Times New Roman" w:hint="eastAsia"/>
          <w:color w:val="000000"/>
        </w:rPr>
        <w:t>代表国家开发银行就其和海航旗下企业的债务重组提供法律服务。</w:t>
      </w:r>
    </w:p>
    <w:p w14:paraId="65898BA9" w14:textId="77777777" w:rsidR="009721DB" w:rsidRDefault="009721DB" w:rsidP="009721DB">
      <w:pPr>
        <w:pStyle w:val="af5"/>
        <w:numPr>
          <w:ilvl w:val="0"/>
          <w:numId w:val="20"/>
        </w:numPr>
        <w:spacing w:before="120"/>
        <w:ind w:left="690" w:hanging="240"/>
        <w:rPr>
          <w:rFonts w:ascii="宋体" w:eastAsia="宋体" w:hAnsi="Times New Roman"/>
          <w:color w:val="000000"/>
        </w:rPr>
      </w:pPr>
      <w:r w:rsidRPr="009721DB">
        <w:rPr>
          <w:rFonts w:ascii="宋体" w:eastAsia="宋体" w:hAnsi="Times New Roman" w:hint="eastAsia"/>
          <w:color w:val="000000"/>
        </w:rPr>
        <w:t>代表华晨电力美元债券持有人委员会就美元债券债重组提供法律服务。</w:t>
      </w:r>
    </w:p>
    <w:p w14:paraId="41625B7F" w14:textId="77777777" w:rsidR="009721DB" w:rsidRDefault="009721DB" w:rsidP="009721DB">
      <w:pPr>
        <w:pStyle w:val="af5"/>
        <w:numPr>
          <w:ilvl w:val="0"/>
          <w:numId w:val="21"/>
        </w:numPr>
        <w:spacing w:before="120"/>
        <w:ind w:left="690" w:hanging="240"/>
        <w:rPr>
          <w:rFonts w:ascii="宋体" w:eastAsia="宋体" w:hAnsi="Times New Roman"/>
          <w:color w:val="000000"/>
        </w:rPr>
      </w:pPr>
      <w:r w:rsidRPr="009721DB">
        <w:rPr>
          <w:rFonts w:ascii="宋体" w:eastAsia="宋体" w:hAnsi="Times New Roman" w:hint="eastAsia"/>
          <w:color w:val="000000"/>
        </w:rPr>
        <w:t>代表招商银行向辽宁港航提供贷款用于招商局入股辽宁港航前的债务重组。</w:t>
      </w:r>
    </w:p>
    <w:p w14:paraId="39CF4A64" w14:textId="77777777" w:rsidR="009721DB" w:rsidRDefault="009721DB" w:rsidP="009721DB">
      <w:pPr>
        <w:pStyle w:val="af5"/>
        <w:numPr>
          <w:ilvl w:val="0"/>
          <w:numId w:val="22"/>
        </w:numPr>
        <w:spacing w:before="120"/>
        <w:ind w:left="690" w:hanging="240"/>
        <w:rPr>
          <w:rFonts w:ascii="宋体" w:eastAsia="宋体" w:hAnsi="Times New Roman"/>
          <w:color w:val="000000"/>
        </w:rPr>
      </w:pPr>
      <w:r w:rsidRPr="009721DB">
        <w:rPr>
          <w:rFonts w:ascii="宋体" w:eastAsia="宋体" w:hAnsi="Times New Roman" w:hint="eastAsia"/>
          <w:color w:val="000000"/>
        </w:rPr>
        <w:t>代表贝恩就其向资产管理公司收购境内不良资产包提供法律服务。</w:t>
      </w:r>
    </w:p>
    <w:p w14:paraId="017724EA" w14:textId="77777777" w:rsidR="009721DB" w:rsidRDefault="009721DB" w:rsidP="009721DB">
      <w:pPr>
        <w:pStyle w:val="af5"/>
        <w:numPr>
          <w:ilvl w:val="0"/>
          <w:numId w:val="23"/>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Credit Suisse就其向境外投资者提供收购中国境内不良贷款提供融资。</w:t>
      </w:r>
    </w:p>
    <w:p w14:paraId="62855A40" w14:textId="77777777" w:rsidR="009721DB" w:rsidRDefault="009721DB" w:rsidP="009721DB">
      <w:pPr>
        <w:pStyle w:val="af5"/>
        <w:numPr>
          <w:ilvl w:val="0"/>
          <w:numId w:val="24"/>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CPPIB向一家知名私募投资基金提供贷款用于收购中国境内不良贷款提供融资。</w:t>
      </w:r>
    </w:p>
    <w:p w14:paraId="082841A2" w14:textId="77777777" w:rsidR="009721DB" w:rsidRDefault="009721DB" w:rsidP="009721DB">
      <w:pPr>
        <w:pStyle w:val="af5"/>
        <w:numPr>
          <w:ilvl w:val="0"/>
          <w:numId w:val="25"/>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Morgan Stanley向境外投资者提供若干笔贷款用于收购中国境内不良贷款。</w:t>
      </w:r>
    </w:p>
    <w:p w14:paraId="1B0A2E7E" w14:textId="77777777" w:rsidR="009721DB" w:rsidRDefault="009721DB" w:rsidP="009721DB">
      <w:pPr>
        <w:pStyle w:val="af5"/>
        <w:numPr>
          <w:ilvl w:val="0"/>
          <w:numId w:val="26"/>
        </w:numPr>
        <w:spacing w:before="120"/>
        <w:ind w:left="690" w:hanging="240"/>
        <w:rPr>
          <w:rFonts w:ascii="宋体" w:eastAsia="宋体" w:hAnsi="Times New Roman"/>
          <w:color w:val="000000"/>
        </w:rPr>
      </w:pPr>
      <w:r w:rsidRPr="009721DB">
        <w:rPr>
          <w:rFonts w:ascii="宋体" w:eastAsia="宋体" w:hAnsi="Times New Roman" w:hint="eastAsia"/>
          <w:color w:val="000000"/>
        </w:rPr>
        <w:t>代表四源合基金通过破产重组程序投资重庆钢铁。</w:t>
      </w:r>
    </w:p>
    <w:p w14:paraId="348B3237" w14:textId="77777777" w:rsidR="009721DB" w:rsidRDefault="009721DB" w:rsidP="009721DB">
      <w:pPr>
        <w:pStyle w:val="af5"/>
        <w:numPr>
          <w:ilvl w:val="0"/>
          <w:numId w:val="27"/>
        </w:numPr>
        <w:spacing w:before="120"/>
        <w:ind w:left="690" w:hanging="240"/>
        <w:rPr>
          <w:rFonts w:ascii="宋体" w:eastAsia="宋体" w:hAnsi="Times New Roman"/>
          <w:color w:val="000000"/>
        </w:rPr>
      </w:pPr>
      <w:r w:rsidRPr="009721DB">
        <w:rPr>
          <w:rFonts w:ascii="宋体" w:eastAsia="宋体" w:hAnsi="Times New Roman" w:hint="eastAsia"/>
          <w:color w:val="000000"/>
        </w:rPr>
        <w:t>代表中国银行牵头的债权人委员会参与江苏雨润的债务重组。</w:t>
      </w:r>
    </w:p>
    <w:p w14:paraId="4D5346C5" w14:textId="77777777" w:rsidR="009721DB" w:rsidRDefault="009721DB" w:rsidP="009721DB">
      <w:pPr>
        <w:pStyle w:val="af5"/>
        <w:numPr>
          <w:ilvl w:val="0"/>
          <w:numId w:val="28"/>
        </w:numPr>
        <w:spacing w:before="120"/>
        <w:ind w:left="690" w:hanging="240"/>
        <w:rPr>
          <w:rFonts w:ascii="宋体" w:eastAsia="宋体" w:hAnsi="Times New Roman"/>
          <w:color w:val="000000"/>
        </w:rPr>
      </w:pPr>
      <w:r w:rsidRPr="009721DB">
        <w:rPr>
          <w:rFonts w:ascii="宋体" w:eastAsia="宋体" w:hAnsi="Times New Roman" w:hint="eastAsia"/>
          <w:color w:val="000000"/>
        </w:rPr>
        <w:t>代表南京银行和中信银行牵头的债权人委员会参与三胞集团的债务重组。</w:t>
      </w:r>
    </w:p>
    <w:p w14:paraId="77D4B5AC" w14:textId="77777777" w:rsidR="009721DB" w:rsidRDefault="009721DB" w:rsidP="009721DB">
      <w:pPr>
        <w:pStyle w:val="af5"/>
        <w:numPr>
          <w:ilvl w:val="0"/>
          <w:numId w:val="29"/>
        </w:numPr>
        <w:spacing w:before="120"/>
        <w:ind w:left="690" w:hanging="240"/>
        <w:rPr>
          <w:rFonts w:ascii="宋体" w:eastAsia="宋体" w:hAnsi="Times New Roman"/>
          <w:color w:val="000000"/>
        </w:rPr>
      </w:pPr>
      <w:r w:rsidRPr="009721DB">
        <w:rPr>
          <w:rFonts w:ascii="宋体" w:eastAsia="宋体" w:hAnsi="Times New Roman" w:hint="eastAsia"/>
          <w:color w:val="000000"/>
        </w:rPr>
        <w:t>代表中信银行牵头的债权人委员会参与丰盛的债务重组。</w:t>
      </w:r>
    </w:p>
    <w:p w14:paraId="61D00BA2" w14:textId="77777777" w:rsidR="009721DB" w:rsidRDefault="009721DB" w:rsidP="009721DB">
      <w:pPr>
        <w:pStyle w:val="af5"/>
        <w:numPr>
          <w:ilvl w:val="0"/>
          <w:numId w:val="30"/>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KKR和中国东方资产管理(国际)控股有限公司为其设立特殊机会基金用于境内债务融资提供法律服务。</w:t>
      </w:r>
    </w:p>
    <w:p w14:paraId="77E71E14" w14:textId="77777777" w:rsidR="009721DB" w:rsidRDefault="009721DB" w:rsidP="009721DB">
      <w:pPr>
        <w:pStyle w:val="af5"/>
        <w:spacing w:before="120"/>
        <w:rPr>
          <w:rFonts w:ascii="宋体" w:eastAsia="宋体" w:hAnsi="Times New Roman"/>
          <w:color w:val="000000"/>
        </w:rPr>
      </w:pPr>
      <w:r w:rsidRPr="009721DB">
        <w:rPr>
          <w:rFonts w:ascii="宋体" w:eastAsia="宋体" w:hAnsi="Times New Roman" w:hint="eastAsia"/>
          <w:color w:val="000000"/>
        </w:rPr>
        <w:t>银行融资</w:t>
      </w:r>
    </w:p>
    <w:p w14:paraId="29FFB85E" w14:textId="77777777" w:rsidR="009721DB" w:rsidRDefault="009721DB" w:rsidP="009721DB">
      <w:pPr>
        <w:pStyle w:val="af5"/>
        <w:numPr>
          <w:ilvl w:val="0"/>
          <w:numId w:val="31"/>
        </w:numPr>
        <w:spacing w:before="120"/>
        <w:ind w:left="690" w:hanging="240"/>
        <w:rPr>
          <w:rFonts w:ascii="宋体" w:eastAsia="宋体" w:hAnsi="Times New Roman"/>
          <w:color w:val="000000"/>
        </w:rPr>
      </w:pPr>
      <w:r w:rsidRPr="009721DB">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9721DB">
        <w:rPr>
          <w:rFonts w:ascii="宋体" w:eastAsia="宋体" w:hAnsi="Times New Roman"/>
          <w:color w:val="000000"/>
        </w:rPr>
        <w:t>20处商用物业(本项目入围China Law and Practice2019年度最佳融资交易)。</w:t>
      </w:r>
    </w:p>
    <w:p w14:paraId="44F36C6B" w14:textId="77777777" w:rsidR="009721DB" w:rsidRDefault="009721DB" w:rsidP="009721DB">
      <w:pPr>
        <w:pStyle w:val="af5"/>
        <w:numPr>
          <w:ilvl w:val="0"/>
          <w:numId w:val="32"/>
        </w:numPr>
        <w:spacing w:before="120"/>
        <w:ind w:left="690" w:hanging="240"/>
        <w:rPr>
          <w:rFonts w:ascii="宋体" w:eastAsia="宋体" w:hAnsi="Times New Roman"/>
          <w:color w:val="000000"/>
        </w:rPr>
      </w:pPr>
      <w:r w:rsidRPr="009721DB">
        <w:rPr>
          <w:rFonts w:ascii="宋体" w:eastAsia="宋体" w:hAnsi="Times New Roman" w:hint="eastAsia"/>
          <w:color w:val="000000"/>
        </w:rPr>
        <w:t>代表招商银行就其向正保远程教育</w:t>
      </w:r>
      <w:r w:rsidRPr="009721DB">
        <w:rPr>
          <w:rFonts w:ascii="宋体" w:eastAsia="宋体" w:hAnsi="Times New Roman"/>
          <w:color w:val="000000"/>
        </w:rPr>
        <w:t>(NYSE: DL)管理层和投资人私有化正保远程教育(NYSE: DL)以及对现有贷款再融资提供人民币贷款。</w:t>
      </w:r>
    </w:p>
    <w:p w14:paraId="0026AB3D" w14:textId="77777777" w:rsidR="009721DB" w:rsidRDefault="009721DB" w:rsidP="009721DB">
      <w:pPr>
        <w:pStyle w:val="af5"/>
        <w:numPr>
          <w:ilvl w:val="0"/>
          <w:numId w:val="33"/>
        </w:numPr>
        <w:spacing w:before="120"/>
        <w:ind w:left="690" w:hanging="240"/>
        <w:rPr>
          <w:rFonts w:ascii="宋体" w:eastAsia="宋体" w:hAnsi="Times New Roman"/>
          <w:color w:val="000000"/>
        </w:rPr>
      </w:pPr>
      <w:r w:rsidRPr="009721DB">
        <w:rPr>
          <w:rFonts w:ascii="宋体" w:eastAsia="宋体" w:hAnsi="Times New Roman" w:hint="eastAsia"/>
          <w:color w:val="000000"/>
        </w:rPr>
        <w:t>代表汇丰银行就其向汇量科技提供贷款用于收购热云数据提供法律服务。</w:t>
      </w:r>
    </w:p>
    <w:p w14:paraId="64898CD0" w14:textId="77777777" w:rsidR="009721DB" w:rsidRDefault="009721DB" w:rsidP="009721DB">
      <w:pPr>
        <w:pStyle w:val="af5"/>
        <w:numPr>
          <w:ilvl w:val="0"/>
          <w:numId w:val="34"/>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Davidson Kempner就其向瓜子旗下实体提供基于应收账款的跨境结构性融资。</w:t>
      </w:r>
    </w:p>
    <w:p w14:paraId="26B2FF8D" w14:textId="77777777" w:rsidR="009721DB" w:rsidRDefault="009721DB" w:rsidP="009721DB">
      <w:pPr>
        <w:pStyle w:val="af5"/>
        <w:numPr>
          <w:ilvl w:val="0"/>
          <w:numId w:val="35"/>
        </w:numPr>
        <w:spacing w:before="120"/>
        <w:ind w:left="690" w:hanging="240"/>
        <w:rPr>
          <w:rFonts w:ascii="宋体" w:eastAsia="宋体" w:hAnsi="Times New Roman"/>
          <w:color w:val="000000"/>
        </w:rPr>
      </w:pPr>
      <w:r w:rsidRPr="009721DB">
        <w:rPr>
          <w:rFonts w:ascii="宋体" w:eastAsia="宋体" w:hAnsi="Times New Roman" w:hint="eastAsia"/>
          <w:color w:val="000000"/>
        </w:rPr>
        <w:t>代表星展银行向秦淮数据旗下公司就环京数据中心项目提供人民币贷款。</w:t>
      </w:r>
    </w:p>
    <w:p w14:paraId="30F82B7C" w14:textId="77777777" w:rsidR="009721DB" w:rsidRDefault="009721DB" w:rsidP="009721DB">
      <w:pPr>
        <w:pStyle w:val="af5"/>
        <w:numPr>
          <w:ilvl w:val="0"/>
          <w:numId w:val="36"/>
        </w:numPr>
        <w:spacing w:before="120"/>
        <w:ind w:left="690" w:hanging="240"/>
        <w:rPr>
          <w:rFonts w:ascii="宋体" w:eastAsia="宋体" w:hAnsi="Times New Roman"/>
          <w:color w:val="000000"/>
        </w:rPr>
      </w:pPr>
      <w:r w:rsidRPr="009721DB">
        <w:rPr>
          <w:rFonts w:ascii="宋体" w:eastAsia="宋体" w:hAnsi="Times New Roman" w:hint="eastAsia"/>
          <w:color w:val="000000"/>
        </w:rPr>
        <w:t>代表星展银行、民生银行和招商银行安排的银团向</w:t>
      </w:r>
      <w:r w:rsidRPr="009721DB">
        <w:rPr>
          <w:rFonts w:ascii="宋体" w:eastAsia="宋体" w:hAnsi="Times New Roman"/>
          <w:color w:val="000000"/>
        </w:rPr>
        <w:t>FOCUS MEDIA (CHINA) HOLDING LIMITED 提供并购贷款用于偿还分众传媒控股有限公司（NASDAQ：FMCN）私有化退市贷款。</w:t>
      </w:r>
    </w:p>
    <w:p w14:paraId="7C38EB8F" w14:textId="77777777" w:rsidR="009721DB" w:rsidRDefault="009721DB" w:rsidP="009721DB">
      <w:pPr>
        <w:pStyle w:val="af5"/>
        <w:numPr>
          <w:ilvl w:val="0"/>
          <w:numId w:val="37"/>
        </w:numPr>
        <w:spacing w:before="120"/>
        <w:ind w:left="690" w:hanging="240"/>
        <w:rPr>
          <w:rFonts w:ascii="宋体" w:eastAsia="宋体" w:hAnsi="Times New Roman"/>
          <w:color w:val="000000"/>
        </w:rPr>
      </w:pPr>
      <w:r w:rsidRPr="009721DB">
        <w:rPr>
          <w:rFonts w:ascii="宋体" w:eastAsia="宋体" w:hAnsi="Times New Roman" w:hint="eastAsia"/>
          <w:color w:val="000000"/>
        </w:rPr>
        <w:t>代表平安银行向</w:t>
      </w:r>
      <w:r w:rsidRPr="009721DB">
        <w:rPr>
          <w:rFonts w:ascii="宋体" w:eastAsia="宋体" w:hAnsi="Times New Roman"/>
          <w:color w:val="000000"/>
        </w:rPr>
        <w:t>China Neptunus Drugstore Holding Ltd.提供并购贷款用于完成China Nepstar Chain Drugstore Ltd.私有化。</w:t>
      </w:r>
    </w:p>
    <w:p w14:paraId="536F5239" w14:textId="77777777" w:rsidR="009721DB" w:rsidRDefault="009721DB" w:rsidP="009721DB">
      <w:pPr>
        <w:pStyle w:val="af5"/>
        <w:numPr>
          <w:ilvl w:val="0"/>
          <w:numId w:val="38"/>
        </w:numPr>
        <w:spacing w:before="120"/>
        <w:ind w:left="690" w:hanging="240"/>
        <w:rPr>
          <w:rFonts w:ascii="宋体" w:eastAsia="宋体" w:hAnsi="Times New Roman"/>
          <w:color w:val="000000"/>
        </w:rPr>
      </w:pPr>
      <w:r w:rsidRPr="009721DB">
        <w:rPr>
          <w:rFonts w:ascii="宋体" w:eastAsia="宋体" w:hAnsi="Times New Roman" w:hint="eastAsia"/>
          <w:color w:val="000000"/>
        </w:rPr>
        <w:t>代表上海浦东发展银行、中国银行和招商银行牵头的银团向吉宝置业提供人民币的贷款用于开发位于上海的商业综合体。</w:t>
      </w:r>
    </w:p>
    <w:p w14:paraId="12A836B2" w14:textId="77777777" w:rsidR="009721DB" w:rsidRDefault="009721DB" w:rsidP="009721DB">
      <w:pPr>
        <w:pStyle w:val="af5"/>
        <w:numPr>
          <w:ilvl w:val="0"/>
          <w:numId w:val="39"/>
        </w:numPr>
        <w:spacing w:before="120"/>
        <w:ind w:left="690" w:hanging="240"/>
        <w:rPr>
          <w:rFonts w:ascii="宋体" w:eastAsia="宋体" w:hAnsi="Times New Roman"/>
          <w:color w:val="000000"/>
        </w:rPr>
      </w:pPr>
      <w:r w:rsidRPr="009721DB">
        <w:rPr>
          <w:rFonts w:ascii="宋体" w:eastAsia="宋体" w:hAnsi="Times New Roman" w:hint="eastAsia"/>
          <w:color w:val="000000"/>
        </w:rPr>
        <w:t>代表星展银行就其向中粮旗下境内外公司为中粮广场项目提供境内外平行贷款提供法律服务。</w:t>
      </w:r>
    </w:p>
    <w:p w14:paraId="6A617F69" w14:textId="77777777" w:rsidR="009721DB" w:rsidRDefault="009721DB" w:rsidP="009721DB">
      <w:pPr>
        <w:pStyle w:val="af5"/>
        <w:numPr>
          <w:ilvl w:val="0"/>
          <w:numId w:val="40"/>
        </w:numPr>
        <w:spacing w:before="120"/>
        <w:ind w:left="690" w:hanging="240"/>
        <w:rPr>
          <w:rFonts w:ascii="宋体" w:eastAsia="宋体" w:hAnsi="Times New Roman"/>
          <w:color w:val="000000"/>
        </w:rPr>
      </w:pPr>
      <w:r w:rsidRPr="009721DB">
        <w:rPr>
          <w:rFonts w:ascii="宋体" w:eastAsia="宋体" w:hAnsi="Times New Roman" w:hint="eastAsia"/>
          <w:color w:val="000000"/>
        </w:rPr>
        <w:t>代表星展银行就其向中粮旗下境内外公司为西单大厦项目提供境内外平行贷款提供法律服务。</w:t>
      </w:r>
    </w:p>
    <w:p w14:paraId="04225C35" w14:textId="77777777" w:rsidR="009721DB" w:rsidRDefault="009721DB" w:rsidP="009721DB">
      <w:pPr>
        <w:pStyle w:val="af5"/>
        <w:numPr>
          <w:ilvl w:val="0"/>
          <w:numId w:val="41"/>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ARTE Capital牵头的融资方向一家中国头部房地产开发商提供结构性融资。</w:t>
      </w:r>
    </w:p>
    <w:p w14:paraId="75BE000A" w14:textId="77777777" w:rsidR="009721DB" w:rsidRDefault="009721DB" w:rsidP="009721DB">
      <w:pPr>
        <w:pStyle w:val="af5"/>
        <w:numPr>
          <w:ilvl w:val="0"/>
          <w:numId w:val="42"/>
        </w:numPr>
        <w:spacing w:before="120"/>
        <w:ind w:left="690" w:hanging="240"/>
        <w:rPr>
          <w:rFonts w:ascii="宋体" w:eastAsia="宋体" w:hAnsi="Times New Roman"/>
          <w:color w:val="000000"/>
        </w:rPr>
      </w:pPr>
      <w:r w:rsidRPr="009721DB">
        <w:rPr>
          <w:rFonts w:ascii="宋体" w:eastAsia="宋体" w:hAnsi="Times New Roman" w:hint="eastAsia"/>
          <w:color w:val="000000"/>
        </w:rPr>
        <w:t>代表汇丰银行、华侨银行和大华银行组成的境内外银团向安祖高顿旗下基金提供贷款用于向京东收购翠宫饭店。</w:t>
      </w:r>
    </w:p>
    <w:p w14:paraId="37161691" w14:textId="77777777" w:rsidR="009721DB" w:rsidRDefault="009721DB" w:rsidP="009721DB">
      <w:pPr>
        <w:pStyle w:val="af5"/>
        <w:numPr>
          <w:ilvl w:val="0"/>
          <w:numId w:val="43"/>
        </w:numPr>
        <w:spacing w:before="120"/>
        <w:ind w:left="690" w:hanging="240"/>
        <w:rPr>
          <w:rFonts w:ascii="宋体" w:eastAsia="宋体" w:hAnsi="Times New Roman"/>
          <w:color w:val="000000"/>
        </w:rPr>
      </w:pPr>
      <w:r w:rsidRPr="009721DB">
        <w:rPr>
          <w:rFonts w:ascii="宋体" w:eastAsia="宋体" w:hAnsi="Times New Roman" w:hint="eastAsia"/>
          <w:color w:val="000000"/>
        </w:rPr>
        <w:t>代表</w:t>
      </w:r>
      <w:r w:rsidRPr="009721DB">
        <w:rPr>
          <w:rFonts w:ascii="宋体" w:eastAsia="宋体" w:hAnsi="Times New Roman"/>
          <w:color w:val="000000"/>
        </w:rPr>
        <w:t>IFC认购江苏租赁在银行间市场发行的私募债。</w:t>
      </w:r>
    </w:p>
    <w:p w14:paraId="1233D083" w14:textId="77777777" w:rsidR="009721DB" w:rsidRDefault="009721DB" w:rsidP="009721DB">
      <w:pPr>
        <w:pStyle w:val="af5"/>
        <w:numPr>
          <w:ilvl w:val="0"/>
          <w:numId w:val="44"/>
        </w:numPr>
        <w:spacing w:before="120"/>
        <w:ind w:left="690" w:hanging="240"/>
        <w:rPr>
          <w:rFonts w:ascii="宋体" w:eastAsia="宋体" w:hAnsi="Times New Roman"/>
          <w:color w:val="000000"/>
        </w:rPr>
      </w:pPr>
      <w:r w:rsidRPr="009721DB">
        <w:rPr>
          <w:rFonts w:ascii="宋体" w:eastAsia="宋体" w:hAnsi="Times New Roman" w:hint="eastAsia"/>
          <w:color w:val="000000"/>
        </w:rPr>
        <w:t>代表招商银行牵头的银团向维格娜丝时装股份有限公司指定的实体发放并购贷款用于向韩国衣恋集团收购</w:t>
      </w:r>
      <w:r w:rsidRPr="009721DB">
        <w:rPr>
          <w:rFonts w:ascii="宋体" w:eastAsia="宋体" w:hAnsi="Times New Roman"/>
          <w:color w:val="000000"/>
        </w:rPr>
        <w:t>Teenie Weenie(维尼熊)相关资产。</w:t>
      </w:r>
    </w:p>
    <w:p w14:paraId="778E03F4" w14:textId="77777777" w:rsidR="009721DB" w:rsidRDefault="009721DB" w:rsidP="009721DB">
      <w:pPr>
        <w:pStyle w:val="af5"/>
        <w:spacing w:after="0" w:line="480" w:lineRule="auto"/>
        <w:rPr>
          <w:rFonts w:ascii="宋体" w:eastAsia="宋体" w:hAnsi="宋体"/>
          <w:b/>
          <w:sz w:val="24"/>
        </w:rPr>
      </w:pPr>
      <w:r w:rsidRPr="009721DB">
        <w:rPr>
          <w:rFonts w:ascii="宋体" w:eastAsia="宋体" w:hAnsi="宋体" w:hint="eastAsia"/>
          <w:b/>
          <w:sz w:val="24"/>
        </w:rPr>
        <w:t>教育背景</w:t>
      </w:r>
    </w:p>
    <w:p w14:paraId="31D11CC9" w14:textId="77777777" w:rsidR="009721DB" w:rsidRDefault="009721DB" w:rsidP="009721DB">
      <w:pPr>
        <w:pStyle w:val="af5"/>
        <w:numPr>
          <w:ilvl w:val="0"/>
          <w:numId w:val="45"/>
        </w:numPr>
        <w:spacing w:before="120"/>
        <w:ind w:left="690" w:hanging="240"/>
        <w:rPr>
          <w:rFonts w:ascii="宋体" w:eastAsia="宋体" w:hAnsi="Times New Roman"/>
          <w:color w:val="000000"/>
        </w:rPr>
      </w:pPr>
      <w:r w:rsidRPr="009721DB">
        <w:rPr>
          <w:rFonts w:ascii="宋体" w:eastAsia="宋体" w:hAnsi="Times New Roman" w:hint="eastAsia"/>
          <w:color w:val="000000"/>
        </w:rPr>
        <w:t>南京大学，法学学士</w:t>
      </w:r>
    </w:p>
    <w:p w14:paraId="44716F52" w14:textId="77777777" w:rsidR="009721DB" w:rsidRDefault="009721DB" w:rsidP="009721DB">
      <w:pPr>
        <w:pStyle w:val="af5"/>
        <w:numPr>
          <w:ilvl w:val="0"/>
          <w:numId w:val="46"/>
        </w:numPr>
        <w:spacing w:before="120"/>
        <w:ind w:left="690" w:hanging="240"/>
        <w:rPr>
          <w:rFonts w:ascii="宋体" w:eastAsia="宋体" w:hAnsi="Times New Roman"/>
          <w:color w:val="000000"/>
        </w:rPr>
      </w:pPr>
      <w:r w:rsidRPr="009721DB">
        <w:rPr>
          <w:rFonts w:ascii="宋体" w:eastAsia="宋体" w:hAnsi="Times New Roman" w:hint="eastAsia"/>
          <w:color w:val="000000"/>
        </w:rPr>
        <w:t>华东政法大学，法学硕士</w:t>
      </w:r>
    </w:p>
    <w:p w14:paraId="108FF39A" w14:textId="77777777" w:rsidR="009721DB" w:rsidRDefault="009721DB" w:rsidP="009721DB">
      <w:pPr>
        <w:pStyle w:val="af5"/>
        <w:numPr>
          <w:ilvl w:val="0"/>
          <w:numId w:val="47"/>
        </w:numPr>
        <w:spacing w:before="120"/>
        <w:ind w:left="690" w:hanging="240"/>
        <w:rPr>
          <w:rFonts w:ascii="宋体" w:eastAsia="宋体" w:hAnsi="Times New Roman"/>
          <w:color w:val="000000"/>
        </w:rPr>
      </w:pPr>
      <w:r w:rsidRPr="009721DB">
        <w:rPr>
          <w:rFonts w:ascii="宋体" w:eastAsia="宋体" w:hAnsi="Times New Roman" w:hint="eastAsia"/>
          <w:color w:val="000000"/>
        </w:rPr>
        <w:t>英国华威大学，法学硕士</w:t>
      </w:r>
    </w:p>
    <w:p w14:paraId="4F2FD852" w14:textId="77777777" w:rsidR="009721DB" w:rsidRDefault="009721DB" w:rsidP="009721DB">
      <w:pPr>
        <w:pStyle w:val="af5"/>
        <w:spacing w:after="0" w:line="480" w:lineRule="auto"/>
        <w:rPr>
          <w:rFonts w:ascii="宋体" w:eastAsia="宋体" w:hAnsi="宋体"/>
          <w:b/>
          <w:sz w:val="24"/>
        </w:rPr>
      </w:pPr>
      <w:r w:rsidRPr="009721DB">
        <w:rPr>
          <w:rFonts w:ascii="宋体" w:eastAsia="宋体" w:hAnsi="宋体" w:hint="eastAsia"/>
          <w:b/>
          <w:sz w:val="24"/>
        </w:rPr>
        <w:t>执业资格</w:t>
      </w:r>
    </w:p>
    <w:p w14:paraId="2A903FD7" w14:textId="77777777" w:rsidR="009721DB" w:rsidRDefault="009721DB" w:rsidP="009721DB">
      <w:pPr>
        <w:pStyle w:val="af5"/>
        <w:numPr>
          <w:ilvl w:val="0"/>
          <w:numId w:val="48"/>
        </w:numPr>
        <w:spacing w:before="120"/>
        <w:ind w:left="690" w:hanging="240"/>
        <w:rPr>
          <w:rFonts w:ascii="宋体" w:eastAsia="宋体" w:hAnsi="Times New Roman"/>
          <w:color w:val="000000"/>
        </w:rPr>
      </w:pPr>
      <w:r w:rsidRPr="009721DB">
        <w:rPr>
          <w:rFonts w:ascii="宋体" w:eastAsia="宋体" w:hAnsi="Times New Roman" w:hint="eastAsia"/>
          <w:color w:val="000000"/>
        </w:rPr>
        <w:t>中华人民共和国执业律师</w:t>
      </w:r>
    </w:p>
    <w:p w14:paraId="20EC2618" w14:textId="77777777" w:rsidR="009721DB" w:rsidRDefault="009721DB" w:rsidP="009721DB">
      <w:pPr>
        <w:pStyle w:val="af5"/>
        <w:spacing w:after="0" w:line="480" w:lineRule="auto"/>
        <w:rPr>
          <w:rFonts w:ascii="宋体" w:eastAsia="宋体" w:hAnsi="宋体"/>
          <w:b/>
          <w:sz w:val="24"/>
        </w:rPr>
      </w:pPr>
      <w:r w:rsidRPr="009721DB">
        <w:rPr>
          <w:rFonts w:ascii="宋体" w:eastAsia="宋体" w:hAnsi="宋体" w:hint="eastAsia"/>
          <w:b/>
          <w:sz w:val="24"/>
        </w:rPr>
        <w:t>工作语言</w:t>
      </w:r>
    </w:p>
    <w:p w14:paraId="63739011" w14:textId="77777777" w:rsidR="009721DB" w:rsidRDefault="009721DB" w:rsidP="009721DB">
      <w:pPr>
        <w:pStyle w:val="af5"/>
        <w:numPr>
          <w:ilvl w:val="0"/>
          <w:numId w:val="49"/>
        </w:numPr>
        <w:spacing w:before="120"/>
        <w:ind w:left="690" w:hanging="240"/>
        <w:rPr>
          <w:rFonts w:ascii="宋体" w:eastAsia="宋体" w:hAnsi="Times New Roman"/>
          <w:color w:val="000000"/>
        </w:rPr>
      </w:pPr>
      <w:r w:rsidRPr="009721DB">
        <w:rPr>
          <w:rFonts w:ascii="宋体" w:eastAsia="宋体" w:hAnsi="Times New Roman" w:hint="eastAsia"/>
          <w:color w:val="000000"/>
        </w:rPr>
        <w:t>汉语</w:t>
      </w:r>
    </w:p>
    <w:p w14:paraId="47196745" w14:textId="77777777" w:rsidR="009721DB" w:rsidRDefault="009721DB" w:rsidP="009721DB">
      <w:pPr>
        <w:pStyle w:val="af5"/>
        <w:numPr>
          <w:ilvl w:val="0"/>
          <w:numId w:val="50"/>
        </w:numPr>
        <w:spacing w:before="120"/>
        <w:ind w:left="690" w:hanging="240"/>
        <w:rPr>
          <w:rFonts w:ascii="宋体" w:eastAsia="宋体" w:hAnsi="Times New Roman"/>
          <w:color w:val="000000"/>
        </w:rPr>
      </w:pPr>
      <w:r w:rsidRPr="009721DB">
        <w:rPr>
          <w:rFonts w:ascii="宋体" w:eastAsia="宋体" w:hAnsi="Times New Roman" w:hint="eastAsia"/>
          <w:color w:val="000000"/>
        </w:rPr>
        <w:t>英语</w:t>
      </w:r>
    </w:p>
    <w:p w14:paraId="058E4E51" w14:textId="77777777" w:rsidR="009721DB" w:rsidRDefault="009721DB" w:rsidP="009721DB">
      <w:pPr>
        <w:pStyle w:val="af5"/>
        <w:spacing w:after="0" w:line="480" w:lineRule="auto"/>
        <w:rPr>
          <w:rFonts w:ascii="宋体" w:eastAsia="宋体" w:hAnsi="宋体"/>
          <w:b/>
          <w:sz w:val="24"/>
        </w:rPr>
      </w:pPr>
      <w:r w:rsidRPr="009721DB">
        <w:rPr>
          <w:rFonts w:ascii="宋体" w:eastAsia="宋体" w:hAnsi="宋体" w:hint="eastAsia"/>
          <w:b/>
          <w:sz w:val="24"/>
        </w:rPr>
        <w:t>职业背景</w:t>
      </w:r>
    </w:p>
    <w:p w14:paraId="4F0A196B" w14:textId="417589A6" w:rsidR="00A46A04" w:rsidRPr="009721DB" w:rsidRDefault="009721DB" w:rsidP="009721DB">
      <w:pPr>
        <w:pStyle w:val="af5"/>
        <w:numPr>
          <w:ilvl w:val="0"/>
          <w:numId w:val="51"/>
        </w:numPr>
        <w:spacing w:before="120"/>
        <w:ind w:left="690" w:hanging="240"/>
        <w:rPr>
          <w:rFonts w:ascii="宋体" w:eastAsia="宋体" w:hAnsi="Times New Roman"/>
          <w:color w:val="000000"/>
        </w:rPr>
      </w:pPr>
      <w:r w:rsidRPr="009721DB">
        <w:rPr>
          <w:rFonts w:ascii="宋体" w:eastAsia="宋体" w:hAnsi="Times New Roman" w:hint="eastAsia"/>
          <w:color w:val="000000"/>
        </w:rPr>
        <w:t>汪麒律师</w:t>
      </w:r>
      <w:r w:rsidRPr="009721DB">
        <w:rPr>
          <w:rFonts w:ascii="宋体" w:eastAsia="宋体" w:hAnsi="Times New Roman"/>
          <w:color w:val="000000"/>
        </w:rPr>
        <w:t>2014年加入方达律师事务所上海办公室，此前汪麒律师先后在另一家国内领先律师事务所和外资银行工作多年。</w:t>
      </w:r>
    </w:p>
    <w:sectPr w:rsidR="00A46A04" w:rsidRPr="009721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3550"/>
    <w:multiLevelType w:val="singleLevel"/>
    <w:tmpl w:val="93D841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011BA"/>
    <w:multiLevelType w:val="singleLevel"/>
    <w:tmpl w:val="233C17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D4443"/>
    <w:multiLevelType w:val="singleLevel"/>
    <w:tmpl w:val="101C61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C4177"/>
    <w:multiLevelType w:val="singleLevel"/>
    <w:tmpl w:val="D88647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665B1"/>
    <w:multiLevelType w:val="singleLevel"/>
    <w:tmpl w:val="CDF6E1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F77C12"/>
    <w:multiLevelType w:val="singleLevel"/>
    <w:tmpl w:val="A022EA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567763"/>
    <w:multiLevelType w:val="singleLevel"/>
    <w:tmpl w:val="72326E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E431A9"/>
    <w:multiLevelType w:val="singleLevel"/>
    <w:tmpl w:val="E4F2C4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B1B52"/>
    <w:multiLevelType w:val="singleLevel"/>
    <w:tmpl w:val="E7068D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FB76A5"/>
    <w:multiLevelType w:val="singleLevel"/>
    <w:tmpl w:val="7CE25F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45069E"/>
    <w:multiLevelType w:val="singleLevel"/>
    <w:tmpl w:val="38B047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446335"/>
    <w:multiLevelType w:val="singleLevel"/>
    <w:tmpl w:val="8B40A5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35571"/>
    <w:multiLevelType w:val="singleLevel"/>
    <w:tmpl w:val="FD96F3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6A65E1"/>
    <w:multiLevelType w:val="singleLevel"/>
    <w:tmpl w:val="9E9E9A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FB7B8B"/>
    <w:multiLevelType w:val="singleLevel"/>
    <w:tmpl w:val="8132E2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6F586E"/>
    <w:multiLevelType w:val="singleLevel"/>
    <w:tmpl w:val="89585D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9229C1"/>
    <w:multiLevelType w:val="singleLevel"/>
    <w:tmpl w:val="D07CD9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8A3EA7"/>
    <w:multiLevelType w:val="singleLevel"/>
    <w:tmpl w:val="20D016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6D28EB"/>
    <w:multiLevelType w:val="singleLevel"/>
    <w:tmpl w:val="D05615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1F2305"/>
    <w:multiLevelType w:val="singleLevel"/>
    <w:tmpl w:val="61BAB4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58099E"/>
    <w:multiLevelType w:val="singleLevel"/>
    <w:tmpl w:val="4CEA2F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020F4D"/>
    <w:multiLevelType w:val="singleLevel"/>
    <w:tmpl w:val="A5A431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E45771"/>
    <w:multiLevelType w:val="singleLevel"/>
    <w:tmpl w:val="AA5AEB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066E50"/>
    <w:multiLevelType w:val="singleLevel"/>
    <w:tmpl w:val="E6FE4F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1D5C01"/>
    <w:multiLevelType w:val="singleLevel"/>
    <w:tmpl w:val="CF72BE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844D80"/>
    <w:multiLevelType w:val="singleLevel"/>
    <w:tmpl w:val="E9D072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FA407A"/>
    <w:multiLevelType w:val="singleLevel"/>
    <w:tmpl w:val="FC5E50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F38C1"/>
    <w:multiLevelType w:val="singleLevel"/>
    <w:tmpl w:val="E774D7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D17EED"/>
    <w:multiLevelType w:val="singleLevel"/>
    <w:tmpl w:val="0A908D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901724"/>
    <w:multiLevelType w:val="singleLevel"/>
    <w:tmpl w:val="CAB87D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BC3382"/>
    <w:multiLevelType w:val="singleLevel"/>
    <w:tmpl w:val="BD70E5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C93983"/>
    <w:multiLevelType w:val="singleLevel"/>
    <w:tmpl w:val="EA58C0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98373A"/>
    <w:multiLevelType w:val="singleLevel"/>
    <w:tmpl w:val="893A1E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34003E"/>
    <w:multiLevelType w:val="singleLevel"/>
    <w:tmpl w:val="52A28A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437233"/>
    <w:multiLevelType w:val="singleLevel"/>
    <w:tmpl w:val="CA4E962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D76839"/>
    <w:multiLevelType w:val="singleLevel"/>
    <w:tmpl w:val="6FA6BA2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5A5664"/>
    <w:multiLevelType w:val="singleLevel"/>
    <w:tmpl w:val="0576CF2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E86960"/>
    <w:multiLevelType w:val="singleLevel"/>
    <w:tmpl w:val="CAB651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69378E"/>
    <w:multiLevelType w:val="singleLevel"/>
    <w:tmpl w:val="9134E83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79208D"/>
    <w:multiLevelType w:val="singleLevel"/>
    <w:tmpl w:val="E728ADE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D51FF3"/>
    <w:multiLevelType w:val="singleLevel"/>
    <w:tmpl w:val="619C1A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267A13"/>
    <w:multiLevelType w:val="singleLevel"/>
    <w:tmpl w:val="AA5AEBF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3C5C06"/>
    <w:multiLevelType w:val="singleLevel"/>
    <w:tmpl w:val="EE4A2A0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4F13C8"/>
    <w:multiLevelType w:val="singleLevel"/>
    <w:tmpl w:val="AF4A42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6B2730"/>
    <w:multiLevelType w:val="singleLevel"/>
    <w:tmpl w:val="180A87C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A562F3"/>
    <w:multiLevelType w:val="singleLevel"/>
    <w:tmpl w:val="592200E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B95940"/>
    <w:multiLevelType w:val="singleLevel"/>
    <w:tmpl w:val="83D287E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B12906"/>
    <w:multiLevelType w:val="singleLevel"/>
    <w:tmpl w:val="BB2C2D1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9C438F"/>
    <w:multiLevelType w:val="singleLevel"/>
    <w:tmpl w:val="69066DD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B75746"/>
    <w:multiLevelType w:val="singleLevel"/>
    <w:tmpl w:val="A15EFB7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2728D9"/>
    <w:multiLevelType w:val="singleLevel"/>
    <w:tmpl w:val="2AF461D8"/>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47"/>
  </w:num>
  <w:num w:numId="3">
    <w:abstractNumId w:val="21"/>
  </w:num>
  <w:num w:numId="4">
    <w:abstractNumId w:val="17"/>
  </w:num>
  <w:num w:numId="5">
    <w:abstractNumId w:val="48"/>
  </w:num>
  <w:num w:numId="6">
    <w:abstractNumId w:val="8"/>
  </w:num>
  <w:num w:numId="7">
    <w:abstractNumId w:val="15"/>
  </w:num>
  <w:num w:numId="8">
    <w:abstractNumId w:val="4"/>
  </w:num>
  <w:num w:numId="9">
    <w:abstractNumId w:val="44"/>
  </w:num>
  <w:num w:numId="10">
    <w:abstractNumId w:val="30"/>
  </w:num>
  <w:num w:numId="11">
    <w:abstractNumId w:val="38"/>
  </w:num>
  <w:num w:numId="12">
    <w:abstractNumId w:val="39"/>
  </w:num>
  <w:num w:numId="13">
    <w:abstractNumId w:val="3"/>
  </w:num>
  <w:num w:numId="14">
    <w:abstractNumId w:val="14"/>
  </w:num>
  <w:num w:numId="15">
    <w:abstractNumId w:val="18"/>
  </w:num>
  <w:num w:numId="16">
    <w:abstractNumId w:val="42"/>
  </w:num>
  <w:num w:numId="17">
    <w:abstractNumId w:val="20"/>
  </w:num>
  <w:num w:numId="18">
    <w:abstractNumId w:val="25"/>
  </w:num>
  <w:num w:numId="19">
    <w:abstractNumId w:val="49"/>
  </w:num>
  <w:num w:numId="20">
    <w:abstractNumId w:val="10"/>
  </w:num>
  <w:num w:numId="21">
    <w:abstractNumId w:val="2"/>
  </w:num>
  <w:num w:numId="22">
    <w:abstractNumId w:val="31"/>
  </w:num>
  <w:num w:numId="23">
    <w:abstractNumId w:val="16"/>
  </w:num>
  <w:num w:numId="24">
    <w:abstractNumId w:val="34"/>
  </w:num>
  <w:num w:numId="25">
    <w:abstractNumId w:val="50"/>
  </w:num>
  <w:num w:numId="26">
    <w:abstractNumId w:val="6"/>
  </w:num>
  <w:num w:numId="27">
    <w:abstractNumId w:val="29"/>
  </w:num>
  <w:num w:numId="28">
    <w:abstractNumId w:val="19"/>
  </w:num>
  <w:num w:numId="29">
    <w:abstractNumId w:val="40"/>
  </w:num>
  <w:num w:numId="30">
    <w:abstractNumId w:val="46"/>
  </w:num>
  <w:num w:numId="31">
    <w:abstractNumId w:val="5"/>
  </w:num>
  <w:num w:numId="32">
    <w:abstractNumId w:val="45"/>
  </w:num>
  <w:num w:numId="33">
    <w:abstractNumId w:val="12"/>
  </w:num>
  <w:num w:numId="34">
    <w:abstractNumId w:val="23"/>
  </w:num>
  <w:num w:numId="35">
    <w:abstractNumId w:val="28"/>
  </w:num>
  <w:num w:numId="36">
    <w:abstractNumId w:val="32"/>
  </w:num>
  <w:num w:numId="37">
    <w:abstractNumId w:val="7"/>
  </w:num>
  <w:num w:numId="38">
    <w:abstractNumId w:val="36"/>
  </w:num>
  <w:num w:numId="39">
    <w:abstractNumId w:val="27"/>
  </w:num>
  <w:num w:numId="40">
    <w:abstractNumId w:val="35"/>
  </w:num>
  <w:num w:numId="41">
    <w:abstractNumId w:val="11"/>
  </w:num>
  <w:num w:numId="42">
    <w:abstractNumId w:val="37"/>
  </w:num>
  <w:num w:numId="43">
    <w:abstractNumId w:val="13"/>
  </w:num>
  <w:num w:numId="44">
    <w:abstractNumId w:val="0"/>
  </w:num>
  <w:num w:numId="45">
    <w:abstractNumId w:val="9"/>
  </w:num>
  <w:num w:numId="46">
    <w:abstractNumId w:val="26"/>
  </w:num>
  <w:num w:numId="47">
    <w:abstractNumId w:val="43"/>
  </w:num>
  <w:num w:numId="48">
    <w:abstractNumId w:val="24"/>
  </w:num>
  <w:num w:numId="49">
    <w:abstractNumId w:val="1"/>
  </w:num>
  <w:num w:numId="50">
    <w:abstractNumId w:val="41"/>
  </w:num>
  <w:num w:numId="5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721DB"/>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721DB"/>
    <w:pPr>
      <w:spacing w:after="120"/>
    </w:pPr>
  </w:style>
  <w:style w:type="character" w:customStyle="1" w:styleId="af6">
    <w:name w:val="正文文本 字符"/>
    <w:basedOn w:val="a0"/>
    <w:link w:val="af5"/>
    <w:uiPriority w:val="99"/>
    <w:rsid w:val="009721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5AE10-95F2-473C-914A-F425E3198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