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1649B58" w:rsidR="0049405C" w:rsidRPr="00C24D79" w:rsidRDefault="004F4965" w:rsidP="004F4965">
            <w:pPr>
              <w:spacing w:line="720" w:lineRule="auto"/>
              <w:rPr>
                <w:rFonts w:eastAsiaTheme="minorHAnsi"/>
                <w:color w:val="545551"/>
              </w:rPr>
            </w:pPr>
            <w:bookmarkStart w:id="0" w:name="xingming"/>
            <w:bookmarkStart w:id="1" w:name="_GoBack"/>
            <w:bookmarkEnd w:id="1"/>
            <w:r w:rsidRPr="004F4965">
              <w:rPr>
                <w:rFonts w:ascii="等线" w:eastAsia="等线" w:hAnsi="Times New Roman"/>
                <w:b/>
                <w:color w:val="000000"/>
                <w:sz w:val="48"/>
              </w:rPr>
              <w:t>AMANDA ZHOU</w:t>
            </w:r>
            <w:bookmarkEnd w:id="0"/>
          </w:p>
          <w:p w14:paraId="125E6627" w14:textId="77777777" w:rsidR="004F4965" w:rsidRPr="004F4965" w:rsidRDefault="004F4965" w:rsidP="004F4965">
            <w:pPr>
              <w:spacing w:line="360" w:lineRule="auto"/>
              <w:rPr>
                <w:rFonts w:ascii="等线" w:eastAsia="等线" w:hAnsi="Times New Roman"/>
                <w:b/>
                <w:bCs/>
                <w:color w:val="000000"/>
              </w:rPr>
            </w:pPr>
            <w:bookmarkStart w:id="2" w:name="didian"/>
            <w:r w:rsidRPr="004F4965">
              <w:rPr>
                <w:rFonts w:ascii="等线" w:eastAsia="等线" w:hAnsi="Times New Roman"/>
                <w:b/>
                <w:bCs/>
                <w:color w:val="000000"/>
              </w:rPr>
              <w:t>Beijing</w:t>
            </w:r>
          </w:p>
          <w:p w14:paraId="706EB16B" w14:textId="4A81A615" w:rsidR="0049405C" w:rsidRPr="00C24D79" w:rsidRDefault="004F4965" w:rsidP="004F4965">
            <w:pPr>
              <w:spacing w:line="360" w:lineRule="auto"/>
              <w:rPr>
                <w:rFonts w:eastAsiaTheme="minorHAnsi"/>
                <w:b/>
                <w:bCs/>
                <w:color w:val="545551"/>
              </w:rPr>
            </w:pPr>
            <w:r w:rsidRPr="004F4965">
              <w:rPr>
                <w:rFonts w:ascii="等线" w:eastAsia="等线" w:hAnsi="Times New Roman"/>
                <w:b/>
                <w:bCs/>
                <w:color w:val="000000"/>
              </w:rPr>
              <w:t>Hong Kong</w:t>
            </w:r>
            <w:bookmarkEnd w:id="2"/>
          </w:p>
          <w:p w14:paraId="6199424A" w14:textId="6ACD4B25" w:rsidR="0049405C" w:rsidRPr="00C24D79" w:rsidRDefault="004F4965" w:rsidP="004F4965">
            <w:pPr>
              <w:spacing w:line="360" w:lineRule="auto"/>
              <w:rPr>
                <w:rFonts w:eastAsiaTheme="minorHAnsi"/>
                <w:color w:val="545551"/>
              </w:rPr>
            </w:pPr>
            <w:bookmarkStart w:id="3" w:name="dianhua"/>
            <w:r w:rsidRPr="004F4965">
              <w:rPr>
                <w:rFonts w:ascii="等线" w:eastAsia="等线" w:hAnsi="Times New Roman"/>
                <w:color w:val="000000"/>
              </w:rPr>
              <w:t>+86 136 0139 1203 | +852 6274 8166</w:t>
            </w:r>
            <w:bookmarkEnd w:id="3"/>
          </w:p>
          <w:p w14:paraId="4F910ACA" w14:textId="60C8AA46" w:rsidR="0049405C" w:rsidRPr="00C24D79" w:rsidRDefault="004F4965" w:rsidP="004F4965">
            <w:pPr>
              <w:spacing w:line="360" w:lineRule="auto"/>
              <w:rPr>
                <w:rFonts w:eastAsiaTheme="minorHAnsi"/>
                <w:color w:val="000000"/>
              </w:rPr>
            </w:pPr>
            <w:bookmarkStart w:id="4" w:name="youxiang"/>
            <w:r w:rsidRPr="004F4965">
              <w:rPr>
                <w:rFonts w:ascii="等线" w:eastAsia="等线" w:hAnsi="Times New Roman"/>
                <w:color w:val="000000"/>
              </w:rPr>
              <w:t>amanda.zhou@fangdalaw.com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37E82B1F" w:rsidR="0049405C" w:rsidRPr="00C24D79" w:rsidRDefault="004F4965"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60CB0333" wp14:editId="6986A155">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0D39258F" w:rsidR="009465FB" w:rsidRPr="00C24D79" w:rsidRDefault="004F4965" w:rsidP="007177F3">
            <w:pPr>
              <w:rPr>
                <w:rFonts w:eastAsiaTheme="minorHAnsi"/>
                <w:color w:val="000000"/>
                <w:szCs w:val="21"/>
              </w:rPr>
            </w:pPr>
            <w:bookmarkStart w:id="6" w:name="zhiyelingyu"/>
            <w:r w:rsidRPr="004F4965">
              <w:rPr>
                <w:rFonts w:ascii="等线" w:eastAsia="等线" w:hAnsi="Times New Roman"/>
                <w:color w:val="000000"/>
                <w:szCs w:val="21"/>
              </w:rPr>
              <w:t>MS. ZHOU HAS EXTENSIVE EXPERIENCE IN GENERAL CORPORATE FINANCE AREAS, INCLUDING PRIVATE EQUITY AND VENTURE CAPITAL INVESTMENTS, M&amp;A, AND FOREIGN DIRECT INVESTMENT.</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1F2615C" w14:textId="77777777" w:rsidR="004F4965"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D8DB235" w14:textId="77777777" w:rsidR="004F4965" w:rsidRDefault="004F4965" w:rsidP="004F4965">
      <w:pPr>
        <w:pStyle w:val="af5"/>
        <w:spacing w:after="0" w:line="480" w:lineRule="auto"/>
        <w:rPr>
          <w:rFonts w:ascii="等线" w:eastAsia="等线" w:hAnsi="等线"/>
          <w:b/>
          <w:sz w:val="24"/>
        </w:rPr>
      </w:pPr>
      <w:r w:rsidRPr="004F4965">
        <w:rPr>
          <w:rFonts w:ascii="等线" w:eastAsia="等线" w:hAnsi="等线"/>
          <w:b/>
          <w:sz w:val="24"/>
        </w:rPr>
        <w:t>REPRESENTATIVE MATTERS AND CASES</w:t>
      </w:r>
    </w:p>
    <w:p w14:paraId="79872790" w14:textId="77777777" w:rsidR="004F4965" w:rsidRDefault="004F4965" w:rsidP="004F4965">
      <w:pPr>
        <w:pStyle w:val="af5"/>
        <w:spacing w:before="120"/>
        <w:rPr>
          <w:rFonts w:ascii="等线" w:eastAsia="等线" w:hAnsi="Times New Roman"/>
          <w:color w:val="000000"/>
        </w:rPr>
      </w:pPr>
    </w:p>
    <w:p w14:paraId="4C99428C" w14:textId="77777777" w:rsidR="004F4965" w:rsidRDefault="004F4965" w:rsidP="004F4965">
      <w:pPr>
        <w:pStyle w:val="af5"/>
        <w:numPr>
          <w:ilvl w:val="0"/>
          <w:numId w:val="4"/>
        </w:numPr>
        <w:spacing w:before="120"/>
        <w:ind w:left="690" w:hanging="240"/>
        <w:rPr>
          <w:rFonts w:ascii="等线" w:eastAsia="等线" w:hAnsi="Times New Roman"/>
          <w:color w:val="000000"/>
        </w:rPr>
      </w:pPr>
      <w:r w:rsidRPr="004F4965">
        <w:rPr>
          <w:rFonts w:ascii="等线" w:eastAsia="等线" w:hAnsi="Times New Roman"/>
          <w:color w:val="000000"/>
        </w:rPr>
        <w:t>Represented Anjuke.com in the acquisition of Anjuke by 58.com</w:t>
      </w:r>
    </w:p>
    <w:p w14:paraId="2F3BA67E" w14:textId="77777777" w:rsidR="004F4965" w:rsidRDefault="004F4965" w:rsidP="004F4965">
      <w:pPr>
        <w:pStyle w:val="af5"/>
        <w:numPr>
          <w:ilvl w:val="0"/>
          <w:numId w:val="5"/>
        </w:numPr>
        <w:spacing w:before="120"/>
        <w:ind w:left="690" w:hanging="240"/>
        <w:rPr>
          <w:rFonts w:ascii="等线" w:eastAsia="等线" w:hAnsi="Times New Roman"/>
          <w:color w:val="000000"/>
        </w:rPr>
      </w:pPr>
      <w:r w:rsidRPr="004F4965">
        <w:rPr>
          <w:rFonts w:ascii="等线" w:eastAsia="等线" w:hAnsi="Times New Roman"/>
          <w:color w:val="000000"/>
        </w:rPr>
        <w:t>Represented Bytedance in its multiple rounds of financing for industry investment and acquisitions</w:t>
      </w:r>
    </w:p>
    <w:p w14:paraId="7CF28D8D" w14:textId="77777777" w:rsidR="004F4965" w:rsidRDefault="004F4965" w:rsidP="004F4965">
      <w:pPr>
        <w:pStyle w:val="af5"/>
        <w:numPr>
          <w:ilvl w:val="0"/>
          <w:numId w:val="6"/>
        </w:numPr>
        <w:spacing w:before="120"/>
        <w:ind w:left="690" w:hanging="240"/>
        <w:rPr>
          <w:rFonts w:ascii="等线" w:eastAsia="等线" w:hAnsi="Times New Roman"/>
          <w:color w:val="000000"/>
        </w:rPr>
      </w:pPr>
      <w:r w:rsidRPr="004F4965">
        <w:rPr>
          <w:rFonts w:ascii="等线" w:eastAsia="等线" w:hAnsi="Times New Roman"/>
          <w:color w:val="000000"/>
        </w:rPr>
        <w:t>Represented Mobvoi in its multiple rounds of financing by Goertek, Google Inc. and Volkswagen and industry acquisition</w:t>
      </w:r>
    </w:p>
    <w:p w14:paraId="29793780" w14:textId="77777777" w:rsidR="004F4965" w:rsidRDefault="004F4965" w:rsidP="004F4965">
      <w:pPr>
        <w:pStyle w:val="af5"/>
        <w:numPr>
          <w:ilvl w:val="0"/>
          <w:numId w:val="7"/>
        </w:numPr>
        <w:spacing w:before="120"/>
        <w:ind w:left="690" w:hanging="240"/>
        <w:rPr>
          <w:rFonts w:ascii="等线" w:eastAsia="等线" w:hAnsi="Times New Roman"/>
          <w:color w:val="000000"/>
        </w:rPr>
      </w:pPr>
      <w:r w:rsidRPr="004F4965">
        <w:rPr>
          <w:rFonts w:ascii="等线" w:eastAsia="等线" w:hAnsi="Times New Roman"/>
          <w:color w:val="000000"/>
        </w:rPr>
        <w:t>Represented musical.ly in its multiple rounds of financing in its merger with Bytedance</w:t>
      </w:r>
    </w:p>
    <w:p w14:paraId="15477985" w14:textId="77777777" w:rsidR="004F4965" w:rsidRDefault="004F4965" w:rsidP="004F4965">
      <w:pPr>
        <w:pStyle w:val="af5"/>
        <w:numPr>
          <w:ilvl w:val="0"/>
          <w:numId w:val="8"/>
        </w:numPr>
        <w:spacing w:before="120"/>
        <w:ind w:left="690" w:hanging="240"/>
        <w:rPr>
          <w:rFonts w:ascii="等线" w:eastAsia="等线" w:hAnsi="Times New Roman"/>
          <w:color w:val="000000"/>
        </w:rPr>
      </w:pPr>
      <w:r w:rsidRPr="004F4965">
        <w:rPr>
          <w:rFonts w:ascii="等线" w:eastAsia="等线" w:hAnsi="Times New Roman"/>
          <w:color w:val="000000"/>
        </w:rPr>
        <w:t>Represented Huangbaoche, in its multiple rounds of financing and industry acquisition</w:t>
      </w:r>
    </w:p>
    <w:p w14:paraId="475D62A9" w14:textId="77777777" w:rsidR="004F4965" w:rsidRDefault="004F4965" w:rsidP="004F4965">
      <w:pPr>
        <w:pStyle w:val="af5"/>
        <w:numPr>
          <w:ilvl w:val="0"/>
          <w:numId w:val="9"/>
        </w:numPr>
        <w:spacing w:before="120"/>
        <w:ind w:left="690" w:hanging="240"/>
        <w:rPr>
          <w:rFonts w:ascii="等线" w:eastAsia="等线" w:hAnsi="Times New Roman"/>
          <w:color w:val="000000"/>
        </w:rPr>
      </w:pPr>
      <w:r w:rsidRPr="004F4965">
        <w:rPr>
          <w:rFonts w:ascii="等线" w:eastAsia="等线" w:hAnsi="Times New Roman"/>
          <w:color w:val="000000"/>
        </w:rPr>
        <w:t>Represented Rong360 in its multiple rounds of financing, restructuring, IPO and industry acquisition</w:t>
      </w:r>
    </w:p>
    <w:p w14:paraId="023EFD17" w14:textId="77777777" w:rsidR="004F4965" w:rsidRDefault="004F4965" w:rsidP="004F4965">
      <w:pPr>
        <w:pStyle w:val="af5"/>
        <w:numPr>
          <w:ilvl w:val="0"/>
          <w:numId w:val="10"/>
        </w:numPr>
        <w:spacing w:before="120"/>
        <w:ind w:left="690" w:hanging="240"/>
        <w:rPr>
          <w:rFonts w:ascii="等线" w:eastAsia="等线" w:hAnsi="Times New Roman"/>
          <w:color w:val="000000"/>
        </w:rPr>
      </w:pPr>
      <w:r w:rsidRPr="004F4965">
        <w:rPr>
          <w:rFonts w:ascii="等线" w:eastAsia="等线" w:hAnsi="Times New Roman"/>
          <w:color w:val="000000"/>
        </w:rPr>
        <w:t>Represented Belle in its industry acquisition</w:t>
      </w:r>
    </w:p>
    <w:p w14:paraId="77A22C90" w14:textId="77777777" w:rsidR="004F4965" w:rsidRDefault="004F4965" w:rsidP="004F4965">
      <w:pPr>
        <w:pStyle w:val="af5"/>
        <w:numPr>
          <w:ilvl w:val="0"/>
          <w:numId w:val="11"/>
        </w:numPr>
        <w:spacing w:before="120"/>
        <w:ind w:left="690" w:hanging="240"/>
        <w:rPr>
          <w:rFonts w:ascii="等线" w:eastAsia="等线" w:hAnsi="Times New Roman"/>
          <w:color w:val="000000"/>
        </w:rPr>
      </w:pPr>
      <w:r w:rsidRPr="004F4965">
        <w:rPr>
          <w:rFonts w:ascii="等线" w:eastAsia="等线" w:hAnsi="Times New Roman"/>
          <w:color w:val="000000"/>
        </w:rPr>
        <w:t>Represented MarryMemo in its Series C and D rounds of financing</w:t>
      </w:r>
    </w:p>
    <w:p w14:paraId="5E52386A" w14:textId="77777777" w:rsidR="004F4965" w:rsidRDefault="004F4965" w:rsidP="004F4965">
      <w:pPr>
        <w:pStyle w:val="af5"/>
        <w:numPr>
          <w:ilvl w:val="0"/>
          <w:numId w:val="12"/>
        </w:numPr>
        <w:spacing w:before="120"/>
        <w:ind w:left="690" w:hanging="240"/>
        <w:rPr>
          <w:rFonts w:ascii="等线" w:eastAsia="等线" w:hAnsi="Times New Roman"/>
          <w:color w:val="000000"/>
        </w:rPr>
      </w:pPr>
      <w:r w:rsidRPr="004F4965">
        <w:rPr>
          <w:rFonts w:ascii="等线" w:eastAsia="等线" w:hAnsi="Times New Roman"/>
          <w:color w:val="000000"/>
        </w:rPr>
        <w:t>Represented AI Education in its Series B round of financing</w:t>
      </w:r>
    </w:p>
    <w:p w14:paraId="03A08055" w14:textId="77777777" w:rsidR="004F4965" w:rsidRDefault="004F4965" w:rsidP="004F4965">
      <w:pPr>
        <w:pStyle w:val="af5"/>
        <w:numPr>
          <w:ilvl w:val="0"/>
          <w:numId w:val="13"/>
        </w:numPr>
        <w:spacing w:before="120"/>
        <w:ind w:left="690" w:hanging="240"/>
        <w:rPr>
          <w:rFonts w:ascii="等线" w:eastAsia="等线" w:hAnsi="Times New Roman"/>
          <w:color w:val="000000"/>
        </w:rPr>
      </w:pPr>
      <w:r w:rsidRPr="004F4965">
        <w:rPr>
          <w:rFonts w:ascii="等线" w:eastAsia="等线" w:hAnsi="Times New Roman"/>
          <w:color w:val="000000"/>
        </w:rPr>
        <w:t>Represented IDG in its financing of Opay, an online payment business operator</w:t>
      </w:r>
    </w:p>
    <w:p w14:paraId="5129745F" w14:textId="77777777" w:rsidR="004F4965" w:rsidRDefault="004F4965" w:rsidP="004F4965">
      <w:pPr>
        <w:pStyle w:val="af5"/>
        <w:numPr>
          <w:ilvl w:val="0"/>
          <w:numId w:val="14"/>
        </w:numPr>
        <w:spacing w:before="120"/>
        <w:ind w:left="690" w:hanging="240"/>
        <w:rPr>
          <w:rFonts w:ascii="等线" w:eastAsia="等线" w:hAnsi="Times New Roman"/>
          <w:color w:val="000000"/>
        </w:rPr>
      </w:pPr>
      <w:r w:rsidRPr="004F4965">
        <w:rPr>
          <w:rFonts w:ascii="等线" w:eastAsia="等线" w:hAnsi="Times New Roman"/>
          <w:color w:val="000000"/>
        </w:rPr>
        <w:t>Represented Alibaba in its financing in Meituan, 36Kr, Yummy, etc</w:t>
      </w:r>
    </w:p>
    <w:p w14:paraId="1D694606" w14:textId="77777777" w:rsidR="004F4965" w:rsidRDefault="004F4965" w:rsidP="004F4965">
      <w:pPr>
        <w:pStyle w:val="af5"/>
        <w:numPr>
          <w:ilvl w:val="0"/>
          <w:numId w:val="15"/>
        </w:numPr>
        <w:spacing w:before="120"/>
        <w:ind w:left="690" w:hanging="240"/>
        <w:rPr>
          <w:rFonts w:ascii="等线" w:eastAsia="等线" w:hAnsi="Times New Roman"/>
          <w:color w:val="000000"/>
        </w:rPr>
      </w:pPr>
      <w:r w:rsidRPr="004F4965">
        <w:rPr>
          <w:rFonts w:ascii="等线" w:eastAsia="等线" w:hAnsi="Times New Roman"/>
          <w:color w:val="000000"/>
        </w:rPr>
        <w:t>Represented Softbank Vision Fund, IDG, LightSpeed, Matrix, SIG, Sequoia, Hillhouse, Innovation Works, Meridian Capital, Pavilion Capital, Kinzon, NLVC, VKC, Eastern Bell Capital, Shunwei Capital, Source Code, Banyan Capital, BAI, Invention Capital, ZhenFund, Nio Capital, GLP and HG Capital in their portfolio investments</w:t>
      </w:r>
    </w:p>
    <w:p w14:paraId="315DA6E5" w14:textId="77777777" w:rsidR="004F4965" w:rsidRDefault="004F4965" w:rsidP="004F4965">
      <w:pPr>
        <w:pStyle w:val="af5"/>
        <w:spacing w:after="0" w:line="480" w:lineRule="auto"/>
        <w:rPr>
          <w:rFonts w:ascii="等线" w:eastAsia="等线" w:hAnsi="等线"/>
          <w:b/>
          <w:sz w:val="24"/>
        </w:rPr>
      </w:pPr>
      <w:r w:rsidRPr="004F4965">
        <w:rPr>
          <w:rFonts w:ascii="等线" w:eastAsia="等线" w:hAnsi="等线"/>
          <w:b/>
          <w:sz w:val="24"/>
        </w:rPr>
        <w:t>Education</w:t>
      </w:r>
    </w:p>
    <w:p w14:paraId="252ED266" w14:textId="77777777" w:rsidR="004F4965" w:rsidRDefault="004F4965" w:rsidP="004F4965">
      <w:pPr>
        <w:pStyle w:val="af5"/>
        <w:numPr>
          <w:ilvl w:val="0"/>
          <w:numId w:val="16"/>
        </w:numPr>
        <w:spacing w:before="120"/>
        <w:ind w:left="690" w:hanging="240"/>
        <w:rPr>
          <w:rFonts w:ascii="等线" w:eastAsia="等线" w:hAnsi="Times New Roman"/>
          <w:color w:val="000000"/>
        </w:rPr>
      </w:pPr>
      <w:r w:rsidRPr="004F4965">
        <w:rPr>
          <w:rFonts w:ascii="等线" w:eastAsia="等线" w:hAnsi="Times New Roman"/>
          <w:color w:val="000000"/>
        </w:rPr>
        <w:t>Georgetown University Law Center, LL.M. with distinction</w:t>
      </w:r>
    </w:p>
    <w:p w14:paraId="309286EB" w14:textId="77777777" w:rsidR="004F4965" w:rsidRDefault="004F4965" w:rsidP="004F4965">
      <w:pPr>
        <w:pStyle w:val="af5"/>
        <w:numPr>
          <w:ilvl w:val="0"/>
          <w:numId w:val="17"/>
        </w:numPr>
        <w:spacing w:before="120"/>
        <w:ind w:left="690" w:hanging="240"/>
        <w:rPr>
          <w:rFonts w:ascii="等线" w:eastAsia="等线" w:hAnsi="Times New Roman"/>
          <w:color w:val="000000"/>
        </w:rPr>
      </w:pPr>
      <w:r w:rsidRPr="004F4965">
        <w:rPr>
          <w:rFonts w:ascii="等线" w:eastAsia="等线" w:hAnsi="Times New Roman"/>
          <w:color w:val="000000"/>
        </w:rPr>
        <w:t>Hamburg University Law School, LL.M</w:t>
      </w:r>
    </w:p>
    <w:p w14:paraId="0FED12FC" w14:textId="77777777" w:rsidR="004F4965" w:rsidRDefault="004F4965" w:rsidP="004F4965">
      <w:pPr>
        <w:pStyle w:val="af5"/>
        <w:numPr>
          <w:ilvl w:val="0"/>
          <w:numId w:val="18"/>
        </w:numPr>
        <w:spacing w:before="120"/>
        <w:ind w:left="690" w:hanging="240"/>
        <w:rPr>
          <w:rFonts w:ascii="等线" w:eastAsia="等线" w:hAnsi="Times New Roman"/>
          <w:color w:val="000000"/>
        </w:rPr>
      </w:pPr>
      <w:r w:rsidRPr="004F4965">
        <w:rPr>
          <w:rFonts w:ascii="等线" w:eastAsia="等线" w:hAnsi="Times New Roman"/>
          <w:color w:val="000000"/>
        </w:rPr>
        <w:t>China University of Political Science and Law, LL.B.</w:t>
      </w:r>
    </w:p>
    <w:p w14:paraId="58889B24" w14:textId="77777777" w:rsidR="004F4965" w:rsidRDefault="004F4965" w:rsidP="004F4965">
      <w:pPr>
        <w:pStyle w:val="af5"/>
        <w:spacing w:after="0" w:line="480" w:lineRule="auto"/>
        <w:rPr>
          <w:rFonts w:ascii="等线" w:eastAsia="等线" w:hAnsi="等线"/>
          <w:b/>
          <w:sz w:val="24"/>
        </w:rPr>
      </w:pPr>
      <w:r w:rsidRPr="004F4965">
        <w:rPr>
          <w:rFonts w:ascii="等线" w:eastAsia="等线" w:hAnsi="等线"/>
          <w:b/>
          <w:sz w:val="24"/>
        </w:rPr>
        <w:t>Professional Qualification</w:t>
      </w:r>
    </w:p>
    <w:p w14:paraId="0D03DFF0" w14:textId="77777777" w:rsidR="004F4965" w:rsidRDefault="004F4965" w:rsidP="004F4965">
      <w:pPr>
        <w:pStyle w:val="af5"/>
        <w:numPr>
          <w:ilvl w:val="0"/>
          <w:numId w:val="19"/>
        </w:numPr>
        <w:spacing w:before="120"/>
        <w:ind w:left="690" w:hanging="240"/>
        <w:rPr>
          <w:rFonts w:ascii="等线" w:eastAsia="等线" w:hAnsi="Times New Roman"/>
          <w:color w:val="000000"/>
        </w:rPr>
      </w:pPr>
      <w:r w:rsidRPr="004F4965">
        <w:rPr>
          <w:rFonts w:ascii="等线" w:eastAsia="等线" w:hAnsi="Times New Roman"/>
          <w:color w:val="000000"/>
        </w:rPr>
        <w:t>Admitted to practice in New York</w:t>
      </w:r>
    </w:p>
    <w:p w14:paraId="74E57C2C" w14:textId="77777777" w:rsidR="004F4965" w:rsidRDefault="004F4965" w:rsidP="004F4965">
      <w:pPr>
        <w:pStyle w:val="af5"/>
        <w:numPr>
          <w:ilvl w:val="0"/>
          <w:numId w:val="20"/>
        </w:numPr>
        <w:spacing w:before="120"/>
        <w:ind w:left="690" w:hanging="240"/>
        <w:rPr>
          <w:rFonts w:ascii="等线" w:eastAsia="等线" w:hAnsi="Times New Roman"/>
          <w:color w:val="000000"/>
        </w:rPr>
      </w:pPr>
      <w:r w:rsidRPr="004F4965">
        <w:rPr>
          <w:rFonts w:ascii="等线" w:eastAsia="等线" w:hAnsi="Times New Roman"/>
          <w:color w:val="000000"/>
        </w:rPr>
        <w:t>Admitted to practice in the PRC</w:t>
      </w:r>
    </w:p>
    <w:p w14:paraId="32951FF1" w14:textId="77777777" w:rsidR="004F4965" w:rsidRDefault="004F4965" w:rsidP="004F4965">
      <w:pPr>
        <w:pStyle w:val="af5"/>
        <w:numPr>
          <w:ilvl w:val="0"/>
          <w:numId w:val="21"/>
        </w:numPr>
        <w:spacing w:before="120"/>
        <w:ind w:left="690" w:hanging="240"/>
        <w:rPr>
          <w:rFonts w:ascii="等线" w:eastAsia="等线" w:hAnsi="Times New Roman"/>
          <w:color w:val="000000"/>
        </w:rPr>
      </w:pPr>
      <w:r w:rsidRPr="004F4965">
        <w:rPr>
          <w:rFonts w:ascii="等线" w:eastAsia="等线" w:hAnsi="Times New Roman"/>
          <w:color w:val="000000"/>
        </w:rPr>
        <w:t>Registered Foreign Lawyer in Hong Kong SAR</w:t>
      </w:r>
    </w:p>
    <w:p w14:paraId="55D0862C" w14:textId="77777777" w:rsidR="004F4965" w:rsidRDefault="004F4965" w:rsidP="004F4965">
      <w:pPr>
        <w:pStyle w:val="af5"/>
        <w:spacing w:after="0" w:line="480" w:lineRule="auto"/>
        <w:rPr>
          <w:rFonts w:ascii="等线" w:eastAsia="等线" w:hAnsi="等线"/>
          <w:b/>
          <w:sz w:val="24"/>
        </w:rPr>
      </w:pPr>
      <w:r w:rsidRPr="004F4965">
        <w:rPr>
          <w:rFonts w:ascii="等线" w:eastAsia="等线" w:hAnsi="等线"/>
          <w:b/>
          <w:sz w:val="24"/>
        </w:rPr>
        <w:t>Professional Background</w:t>
      </w:r>
    </w:p>
    <w:p w14:paraId="6A77EEE1" w14:textId="77777777" w:rsidR="004F4965" w:rsidRDefault="004F4965" w:rsidP="004F4965">
      <w:pPr>
        <w:pStyle w:val="af5"/>
        <w:numPr>
          <w:ilvl w:val="0"/>
          <w:numId w:val="22"/>
        </w:numPr>
        <w:spacing w:before="120"/>
        <w:ind w:left="690" w:hanging="240"/>
        <w:rPr>
          <w:rFonts w:ascii="等线" w:eastAsia="等线" w:hAnsi="Times New Roman"/>
          <w:color w:val="000000"/>
        </w:rPr>
      </w:pPr>
      <w:r w:rsidRPr="004F4965">
        <w:rPr>
          <w:rFonts w:ascii="等线" w:eastAsia="等线" w:hAnsi="Times New Roman"/>
          <w:color w:val="000000"/>
        </w:rPr>
        <w:t>Before joining Fangda Partners, Ms. Zhou worked in the Beijing office of a major Chinese law firm and two international law firms for over 10 years. She has also worked as general counsel of a leading venture capital firm.</w:t>
      </w:r>
    </w:p>
    <w:p w14:paraId="647CEDE6" w14:textId="77777777" w:rsidR="004F4965" w:rsidRDefault="004F4965" w:rsidP="004F4965">
      <w:pPr>
        <w:pStyle w:val="af5"/>
        <w:spacing w:after="0" w:line="480" w:lineRule="auto"/>
        <w:rPr>
          <w:rFonts w:ascii="等线" w:eastAsia="等线" w:hAnsi="等线"/>
          <w:b/>
          <w:sz w:val="24"/>
        </w:rPr>
      </w:pPr>
      <w:r w:rsidRPr="004F4965">
        <w:rPr>
          <w:rFonts w:ascii="等线" w:eastAsia="等线" w:hAnsi="等线"/>
          <w:b/>
          <w:sz w:val="24"/>
        </w:rPr>
        <w:t>OTHER INFORMATION</w:t>
      </w:r>
    </w:p>
    <w:p w14:paraId="5567FC3C" w14:textId="27BF7975" w:rsidR="00686369" w:rsidRPr="004F4965" w:rsidRDefault="004F4965" w:rsidP="004F4965">
      <w:pPr>
        <w:pStyle w:val="af5"/>
        <w:spacing w:before="120"/>
        <w:rPr>
          <w:rFonts w:ascii="等线" w:eastAsia="等线" w:hAnsi="Times New Roman"/>
          <w:color w:val="000000"/>
        </w:rPr>
      </w:pPr>
      <w:r w:rsidRPr="004F4965">
        <w:rPr>
          <w:rFonts w:ascii="等线" w:eastAsia="等线" w:hAnsi="Times New Roman"/>
          <w:color w:val="000000"/>
        </w:rPr>
        <w:t>Ms. Zhou</w:t>
      </w:r>
      <w:r w:rsidRPr="004F4965">
        <w:rPr>
          <w:rFonts w:ascii="等线" w:eastAsia="等线" w:hAnsi="Times New Roman"/>
          <w:color w:val="000000"/>
        </w:rPr>
        <w:t>’</w:t>
      </w:r>
      <w:r w:rsidRPr="004F4965">
        <w:rPr>
          <w:rFonts w:ascii="等线" w:eastAsia="等线" w:hAnsi="Times New Roman"/>
          <w:color w:val="000000"/>
        </w:rPr>
        <w:t>s practice focuses on corporate and commercial matters. She advises clients on private equity and venture capital portfolio investments, M&amp;A, foreign direct investment, project financing, and general corporate law matters.</w:t>
      </w:r>
    </w:p>
    <w:sectPr w:rsidR="00686369" w:rsidRPr="004F496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E105E"/>
    <w:multiLevelType w:val="singleLevel"/>
    <w:tmpl w:val="236A269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4B34581"/>
    <w:multiLevelType w:val="singleLevel"/>
    <w:tmpl w:val="6F662A9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6EC0675"/>
    <w:multiLevelType w:val="singleLevel"/>
    <w:tmpl w:val="534012D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E805AD7"/>
    <w:multiLevelType w:val="singleLevel"/>
    <w:tmpl w:val="531E133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32A280E"/>
    <w:multiLevelType w:val="singleLevel"/>
    <w:tmpl w:val="77D0F55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31A66728"/>
    <w:multiLevelType w:val="singleLevel"/>
    <w:tmpl w:val="87A6630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7020176"/>
    <w:multiLevelType w:val="singleLevel"/>
    <w:tmpl w:val="B4304D8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9B62A47"/>
    <w:multiLevelType w:val="singleLevel"/>
    <w:tmpl w:val="4740D0E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A5F1344"/>
    <w:multiLevelType w:val="singleLevel"/>
    <w:tmpl w:val="4740D0E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41A47E25"/>
    <w:multiLevelType w:val="singleLevel"/>
    <w:tmpl w:val="1D06B1D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0B32316"/>
    <w:multiLevelType w:val="singleLevel"/>
    <w:tmpl w:val="07C2F8A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3EF44AE"/>
    <w:multiLevelType w:val="singleLevel"/>
    <w:tmpl w:val="1D021D2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7D438B9"/>
    <w:multiLevelType w:val="singleLevel"/>
    <w:tmpl w:val="4442FD0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2022FCF"/>
    <w:multiLevelType w:val="singleLevel"/>
    <w:tmpl w:val="C8ECB58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55235E0"/>
    <w:multiLevelType w:val="singleLevel"/>
    <w:tmpl w:val="2D5207A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5E95A3C"/>
    <w:multiLevelType w:val="singleLevel"/>
    <w:tmpl w:val="ABDE077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7F27B54"/>
    <w:multiLevelType w:val="singleLevel"/>
    <w:tmpl w:val="1304CF6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D3610C3"/>
    <w:multiLevelType w:val="singleLevel"/>
    <w:tmpl w:val="98C06DD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7379360A"/>
    <w:multiLevelType w:val="singleLevel"/>
    <w:tmpl w:val="1D6C28A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F2D46CE"/>
    <w:multiLevelType w:val="singleLevel"/>
    <w:tmpl w:val="CA30241A"/>
    <w:lvl w:ilvl="0">
      <w:start w:val="1"/>
      <w:numFmt w:val="bullet"/>
      <w:lvlText w:val=""/>
      <w:lvlJc w:val="left"/>
      <w:pPr>
        <w:tabs>
          <w:tab w:val="num" w:pos="200"/>
        </w:tabs>
        <w:ind w:left="200" w:hanging="200"/>
      </w:pPr>
      <w:rPr>
        <w:rFonts w:ascii="Wingdings" w:hAnsi="Wingdings" w:hint="default"/>
        <w:sz w:val="16"/>
      </w:rPr>
    </w:lvl>
  </w:abstractNum>
  <w:num w:numId="1">
    <w:abstractNumId w:val="5"/>
  </w:num>
  <w:num w:numId="2">
    <w:abstractNumId w:val="10"/>
  </w:num>
  <w:num w:numId="3">
    <w:abstractNumId w:val="17"/>
  </w:num>
  <w:num w:numId="4">
    <w:abstractNumId w:val="12"/>
  </w:num>
  <w:num w:numId="5">
    <w:abstractNumId w:val="14"/>
  </w:num>
  <w:num w:numId="6">
    <w:abstractNumId w:val="15"/>
  </w:num>
  <w:num w:numId="7">
    <w:abstractNumId w:val="19"/>
  </w:num>
  <w:num w:numId="8">
    <w:abstractNumId w:val="13"/>
  </w:num>
  <w:num w:numId="9">
    <w:abstractNumId w:val="4"/>
  </w:num>
  <w:num w:numId="10">
    <w:abstractNumId w:val="7"/>
  </w:num>
  <w:num w:numId="11">
    <w:abstractNumId w:val="16"/>
  </w:num>
  <w:num w:numId="12">
    <w:abstractNumId w:val="6"/>
  </w:num>
  <w:num w:numId="13">
    <w:abstractNumId w:val="0"/>
  </w:num>
  <w:num w:numId="14">
    <w:abstractNumId w:val="18"/>
  </w:num>
  <w:num w:numId="15">
    <w:abstractNumId w:val="1"/>
  </w:num>
  <w:num w:numId="16">
    <w:abstractNumId w:val="11"/>
  </w:num>
  <w:num w:numId="17">
    <w:abstractNumId w:val="21"/>
  </w:num>
  <w:num w:numId="18">
    <w:abstractNumId w:val="3"/>
  </w:num>
  <w:num w:numId="19">
    <w:abstractNumId w:val="2"/>
  </w:num>
  <w:num w:numId="20">
    <w:abstractNumId w:val="20"/>
  </w:num>
  <w:num w:numId="21">
    <w:abstractNumId w:val="9"/>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4F4965"/>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F4965"/>
    <w:pPr>
      <w:spacing w:after="120"/>
    </w:pPr>
  </w:style>
  <w:style w:type="character" w:customStyle="1" w:styleId="af6">
    <w:name w:val="正文文本 字符"/>
    <w:basedOn w:val="a0"/>
    <w:link w:val="af5"/>
    <w:uiPriority w:val="99"/>
    <w:rsid w:val="004F496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B4A141-7BC7-461B-9F94-8A33C0D143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342</Words>
  <Characters>1952</Characters>
  <Application>Microsoft Office Word</Application>
  <DocSecurity>0</DocSecurity>
  <Lines>16</Lines>
  <Paragraphs>4</Paragraphs>
  <ScaleCrop>false</ScaleCrop>
  <Company/>
  <LinksUpToDate>false</LinksUpToDate>
  <CharactersWithSpaces>2290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2026-07-16T11:14:00Z</dcterms:created>
  <dcterms:modified xsi:type="dcterms:W3CDTF">2026-07-16T11:14:00Z</dcterms:modified>
</cp:coreProperties>
</file>