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F11849" w:rsidR="0049405C" w:rsidRPr="00C24D79" w:rsidRDefault="00464875" w:rsidP="00464875">
            <w:pPr>
              <w:spacing w:line="720" w:lineRule="auto"/>
              <w:rPr>
                <w:rFonts w:eastAsiaTheme="minorHAnsi"/>
                <w:color w:val="545551"/>
              </w:rPr>
            </w:pPr>
            <w:bookmarkStart w:id="0" w:name="xingming"/>
            <w:bookmarkStart w:id="1" w:name="_GoBack"/>
            <w:bookmarkEnd w:id="1"/>
            <w:r w:rsidRPr="00464875">
              <w:rPr>
                <w:rFonts w:ascii="等线" w:eastAsia="等线" w:hAnsi="Times New Roman"/>
                <w:b/>
                <w:color w:val="000000"/>
                <w:sz w:val="48"/>
              </w:rPr>
              <w:t>CHRISTINA FU</w:t>
            </w:r>
            <w:bookmarkEnd w:id="0"/>
          </w:p>
          <w:p w14:paraId="706EB16B" w14:textId="123D8D60" w:rsidR="0049405C" w:rsidRPr="00C24D79" w:rsidRDefault="00464875" w:rsidP="00464875">
            <w:pPr>
              <w:spacing w:line="360" w:lineRule="auto"/>
              <w:rPr>
                <w:rFonts w:eastAsiaTheme="minorHAnsi"/>
                <w:b/>
                <w:bCs/>
                <w:color w:val="545551"/>
              </w:rPr>
            </w:pPr>
            <w:bookmarkStart w:id="2" w:name="didian"/>
            <w:r w:rsidRPr="00464875">
              <w:rPr>
                <w:rFonts w:ascii="等线" w:eastAsia="等线" w:hAnsi="Times New Roman"/>
                <w:b/>
                <w:bCs/>
                <w:color w:val="000000"/>
              </w:rPr>
              <w:t>Partner</w:t>
            </w:r>
            <w:r w:rsidRPr="00464875">
              <w:rPr>
                <w:rFonts w:ascii="等线" w:eastAsia="等线" w:hAnsi="Times New Roman"/>
                <w:b/>
                <w:bCs/>
                <w:color w:val="000000"/>
              </w:rPr>
              <w:t>·</w:t>
            </w:r>
            <w:r w:rsidRPr="00464875">
              <w:rPr>
                <w:rFonts w:ascii="等线" w:eastAsia="等线" w:hAnsi="Times New Roman"/>
                <w:b/>
                <w:bCs/>
                <w:color w:val="000000"/>
              </w:rPr>
              <w:t>Hong Kong</w:t>
            </w:r>
            <w:bookmarkEnd w:id="2"/>
          </w:p>
          <w:p w14:paraId="6199424A" w14:textId="5E656215" w:rsidR="0049405C" w:rsidRPr="00C24D79" w:rsidRDefault="00464875" w:rsidP="00464875">
            <w:pPr>
              <w:spacing w:line="360" w:lineRule="auto"/>
              <w:rPr>
                <w:rFonts w:eastAsiaTheme="minorHAnsi"/>
                <w:color w:val="545551"/>
              </w:rPr>
            </w:pPr>
            <w:bookmarkStart w:id="3" w:name="dianhua"/>
            <w:r w:rsidRPr="00464875">
              <w:rPr>
                <w:rFonts w:ascii="等线" w:eastAsia="等线" w:hAnsi="Times New Roman"/>
                <w:color w:val="000000"/>
              </w:rPr>
              <w:t xml:space="preserve">+852 3976 8822 </w:t>
            </w:r>
            <w:bookmarkEnd w:id="3"/>
          </w:p>
          <w:p w14:paraId="4F910ACA" w14:textId="7270A108" w:rsidR="0049405C" w:rsidRPr="00C24D79" w:rsidRDefault="00464875" w:rsidP="00464875">
            <w:pPr>
              <w:spacing w:line="360" w:lineRule="auto"/>
              <w:rPr>
                <w:rFonts w:eastAsiaTheme="minorHAnsi"/>
                <w:color w:val="000000"/>
              </w:rPr>
            </w:pPr>
            <w:bookmarkStart w:id="4" w:name="youxiang"/>
            <w:r w:rsidRPr="00464875">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4C7F4B" w:rsidR="0049405C" w:rsidRPr="00C24D79" w:rsidRDefault="0046487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BC43D4" wp14:editId="6DC46B61">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5DEB534" w:rsidR="009465FB" w:rsidRPr="00C24D79" w:rsidRDefault="00464875" w:rsidP="007177F3">
            <w:pPr>
              <w:rPr>
                <w:rFonts w:eastAsiaTheme="minorHAnsi"/>
                <w:color w:val="000000"/>
                <w:szCs w:val="21"/>
              </w:rPr>
            </w:pPr>
            <w:bookmarkStart w:id="6" w:name="zhiyelingyu"/>
            <w:r w:rsidRPr="00464875">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503AFB" w14:textId="77777777" w:rsidR="0046487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ACEEFB" w14:textId="77777777" w:rsidR="00464875" w:rsidRDefault="00464875" w:rsidP="00464875">
      <w:pPr>
        <w:pStyle w:val="af5"/>
        <w:spacing w:after="0" w:line="480" w:lineRule="auto"/>
        <w:rPr>
          <w:rFonts w:ascii="等线" w:eastAsia="等线" w:hAnsi="等线"/>
          <w:b/>
          <w:sz w:val="24"/>
        </w:rPr>
      </w:pPr>
      <w:r w:rsidRPr="00464875">
        <w:rPr>
          <w:rFonts w:ascii="等线" w:eastAsia="等线" w:hAnsi="等线"/>
          <w:b/>
          <w:sz w:val="24"/>
        </w:rPr>
        <w:t>REPRESENTATIVE MATTERS AND CASES</w:t>
      </w:r>
    </w:p>
    <w:p w14:paraId="113E47D2" w14:textId="77777777" w:rsidR="00464875" w:rsidRDefault="00464875" w:rsidP="00464875">
      <w:pPr>
        <w:pStyle w:val="af5"/>
        <w:spacing w:before="120"/>
        <w:rPr>
          <w:rFonts w:ascii="等线" w:eastAsia="等线" w:hAnsi="Times New Roman"/>
          <w:color w:val="000000"/>
        </w:rPr>
      </w:pPr>
      <w:r w:rsidRPr="00464875">
        <w:rPr>
          <w:rFonts w:ascii="等线" w:eastAsia="等线" w:hAnsi="Times New Roman"/>
          <w:color w:val="000000"/>
        </w:rPr>
        <w:t>Contentious Regulatory Practice</w:t>
      </w:r>
    </w:p>
    <w:p w14:paraId="7E4F64FC" w14:textId="77777777" w:rsidR="00464875" w:rsidRDefault="00464875" w:rsidP="00464875">
      <w:pPr>
        <w:pStyle w:val="af5"/>
        <w:numPr>
          <w:ilvl w:val="0"/>
          <w:numId w:val="1"/>
        </w:numPr>
        <w:spacing w:before="120"/>
        <w:ind w:left="690" w:hanging="240"/>
        <w:rPr>
          <w:rFonts w:ascii="等线" w:eastAsia="等线" w:hAnsi="Times New Roman"/>
          <w:color w:val="000000"/>
        </w:rPr>
      </w:pPr>
      <w:r w:rsidRPr="00464875">
        <w:rPr>
          <w:rFonts w:ascii="等线" w:eastAsia="等线" w:hAnsi="Times New Roman"/>
          <w:color w:val="000000"/>
        </w:rPr>
        <w:t>Represented several SFC Type 6 licensed corporations in responding to the SFC's enquiries during its annual review of sponsor</w:t>
      </w:r>
      <w:r w:rsidRPr="00464875">
        <w:rPr>
          <w:rFonts w:ascii="等线" w:eastAsia="等线" w:hAnsi="Times New Roman"/>
          <w:color w:val="000000"/>
        </w:rPr>
        <w:t>’</w:t>
      </w:r>
      <w:r w:rsidRPr="00464875">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464875">
        <w:rPr>
          <w:rFonts w:ascii="等线" w:eastAsia="等线" w:hAnsi="Times New Roman"/>
          <w:color w:val="000000"/>
        </w:rPr>
        <w:t>’</w:t>
      </w:r>
      <w:r w:rsidRPr="00464875">
        <w:rPr>
          <w:rFonts w:ascii="等线" w:eastAsia="等线" w:hAnsi="Times New Roman"/>
          <w:color w:val="000000"/>
        </w:rPr>
        <w:t>s code of conduct.</w:t>
      </w:r>
    </w:p>
    <w:p w14:paraId="512A0919" w14:textId="77777777" w:rsidR="00464875" w:rsidRDefault="00464875" w:rsidP="00464875">
      <w:pPr>
        <w:pStyle w:val="af5"/>
        <w:numPr>
          <w:ilvl w:val="0"/>
          <w:numId w:val="2"/>
        </w:numPr>
        <w:spacing w:before="120"/>
        <w:ind w:left="690" w:hanging="240"/>
        <w:rPr>
          <w:rFonts w:ascii="等线" w:eastAsia="等线" w:hAnsi="Times New Roman"/>
          <w:color w:val="000000"/>
        </w:rPr>
      </w:pPr>
      <w:r w:rsidRPr="00464875">
        <w:rPr>
          <w:rFonts w:ascii="等线" w:eastAsia="等线" w:hAnsi="Times New Roman"/>
          <w:color w:val="000000"/>
        </w:rPr>
        <w:t>Represented a SFC Type 6 licensed corporation in responding to the SFC</w:t>
      </w:r>
      <w:r w:rsidRPr="00464875">
        <w:rPr>
          <w:rFonts w:ascii="等线" w:eastAsia="等线" w:hAnsi="Times New Roman"/>
          <w:color w:val="000000"/>
        </w:rPr>
        <w:t>’</w:t>
      </w:r>
      <w:r w:rsidRPr="00464875">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25B98700" w14:textId="77777777" w:rsidR="00464875" w:rsidRDefault="00464875" w:rsidP="00464875">
      <w:pPr>
        <w:pStyle w:val="af5"/>
        <w:numPr>
          <w:ilvl w:val="0"/>
          <w:numId w:val="3"/>
        </w:numPr>
        <w:spacing w:before="120"/>
        <w:ind w:left="690" w:hanging="240"/>
        <w:rPr>
          <w:rFonts w:ascii="等线" w:eastAsia="等线" w:hAnsi="Times New Roman"/>
          <w:color w:val="000000"/>
        </w:rPr>
      </w:pPr>
      <w:r w:rsidRPr="00464875">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2190671C" w14:textId="77777777" w:rsidR="00464875" w:rsidRDefault="00464875" w:rsidP="00464875">
      <w:pPr>
        <w:pStyle w:val="af5"/>
        <w:numPr>
          <w:ilvl w:val="0"/>
          <w:numId w:val="4"/>
        </w:numPr>
        <w:spacing w:before="120"/>
        <w:ind w:left="690" w:hanging="240"/>
        <w:rPr>
          <w:rFonts w:ascii="等线" w:eastAsia="等线" w:hAnsi="Times New Roman"/>
          <w:color w:val="000000"/>
        </w:rPr>
      </w:pPr>
      <w:r w:rsidRPr="00464875">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12470BCE" w14:textId="77777777" w:rsidR="00464875" w:rsidRDefault="00464875" w:rsidP="00464875">
      <w:pPr>
        <w:pStyle w:val="af5"/>
        <w:numPr>
          <w:ilvl w:val="0"/>
          <w:numId w:val="5"/>
        </w:numPr>
        <w:spacing w:before="120"/>
        <w:ind w:left="690" w:hanging="240"/>
        <w:rPr>
          <w:rFonts w:ascii="等线" w:eastAsia="等线" w:hAnsi="Times New Roman"/>
          <w:color w:val="000000"/>
        </w:rPr>
      </w:pPr>
      <w:r w:rsidRPr="00464875">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1BE06A4D" w14:textId="77777777" w:rsidR="00464875" w:rsidRDefault="00464875" w:rsidP="00464875">
      <w:pPr>
        <w:pStyle w:val="af5"/>
        <w:numPr>
          <w:ilvl w:val="0"/>
          <w:numId w:val="6"/>
        </w:numPr>
        <w:spacing w:before="120"/>
        <w:ind w:left="690" w:hanging="240"/>
        <w:rPr>
          <w:rFonts w:ascii="等线" w:eastAsia="等线" w:hAnsi="Times New Roman"/>
          <w:color w:val="000000"/>
        </w:rPr>
      </w:pPr>
      <w:r w:rsidRPr="00464875">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4FD1C107" w14:textId="77777777" w:rsidR="00464875" w:rsidRDefault="00464875" w:rsidP="00464875">
      <w:pPr>
        <w:pStyle w:val="af5"/>
        <w:numPr>
          <w:ilvl w:val="0"/>
          <w:numId w:val="7"/>
        </w:numPr>
        <w:spacing w:before="120"/>
        <w:ind w:left="690" w:hanging="240"/>
        <w:rPr>
          <w:rFonts w:ascii="等线" w:eastAsia="等线" w:hAnsi="Times New Roman"/>
          <w:color w:val="000000"/>
        </w:rPr>
      </w:pPr>
      <w:r w:rsidRPr="00464875">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14149AD1" w14:textId="77777777" w:rsidR="00464875" w:rsidRDefault="00464875" w:rsidP="00464875">
      <w:pPr>
        <w:pStyle w:val="af5"/>
        <w:numPr>
          <w:ilvl w:val="0"/>
          <w:numId w:val="8"/>
        </w:numPr>
        <w:spacing w:before="120"/>
        <w:ind w:left="690" w:hanging="240"/>
        <w:rPr>
          <w:rFonts w:ascii="等线" w:eastAsia="等线" w:hAnsi="Times New Roman"/>
          <w:color w:val="000000"/>
        </w:rPr>
      </w:pPr>
      <w:r w:rsidRPr="00464875">
        <w:rPr>
          <w:rFonts w:ascii="等线" w:eastAsia="等线" w:hAnsi="Times New Roman"/>
          <w:color w:val="000000"/>
        </w:rPr>
        <w:t>Represented a licensed corporation engaged in virtual currencies business in response to compliance enquiries from the SFC.</w:t>
      </w:r>
    </w:p>
    <w:p w14:paraId="69B38982" w14:textId="77777777" w:rsidR="00464875" w:rsidRDefault="00464875" w:rsidP="00464875">
      <w:pPr>
        <w:pStyle w:val="af5"/>
        <w:numPr>
          <w:ilvl w:val="0"/>
          <w:numId w:val="9"/>
        </w:numPr>
        <w:spacing w:before="120"/>
        <w:ind w:left="690" w:hanging="240"/>
        <w:rPr>
          <w:rFonts w:ascii="等线" w:eastAsia="等线" w:hAnsi="Times New Roman"/>
          <w:color w:val="000000"/>
        </w:rPr>
      </w:pPr>
      <w:r w:rsidRPr="00464875">
        <w:rPr>
          <w:rFonts w:ascii="等线" w:eastAsia="等线" w:hAnsi="Times New Roman"/>
          <w:color w:val="000000"/>
        </w:rPr>
        <w:t>Advised several foreign corporations on setting up their anti-money laundering system and policies in Hong Kong.</w:t>
      </w:r>
    </w:p>
    <w:p w14:paraId="17C606B7" w14:textId="77777777" w:rsidR="00464875" w:rsidRDefault="00464875" w:rsidP="00464875">
      <w:pPr>
        <w:pStyle w:val="af5"/>
        <w:spacing w:before="120"/>
        <w:rPr>
          <w:rFonts w:ascii="等线" w:eastAsia="等线" w:hAnsi="Times New Roman"/>
          <w:color w:val="000000"/>
        </w:rPr>
      </w:pPr>
      <w:r w:rsidRPr="00464875">
        <w:rPr>
          <w:rFonts w:ascii="等线" w:eastAsia="等线" w:hAnsi="Times New Roman"/>
          <w:color w:val="000000"/>
        </w:rPr>
        <w:t>Equity Capital Markets</w:t>
      </w:r>
    </w:p>
    <w:p w14:paraId="2138CE44" w14:textId="77777777" w:rsidR="00464875" w:rsidRDefault="00464875" w:rsidP="00464875">
      <w:pPr>
        <w:pStyle w:val="af5"/>
        <w:numPr>
          <w:ilvl w:val="0"/>
          <w:numId w:val="10"/>
        </w:numPr>
        <w:spacing w:before="120"/>
        <w:ind w:left="690" w:hanging="240"/>
        <w:rPr>
          <w:rFonts w:ascii="等线" w:eastAsia="等线" w:hAnsi="Times New Roman"/>
          <w:color w:val="000000"/>
        </w:rPr>
      </w:pPr>
      <w:r w:rsidRPr="00464875">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09F1766C" w14:textId="77777777" w:rsidR="00464875" w:rsidRDefault="00464875" w:rsidP="00464875">
      <w:pPr>
        <w:pStyle w:val="af5"/>
        <w:numPr>
          <w:ilvl w:val="0"/>
          <w:numId w:val="11"/>
        </w:numPr>
        <w:spacing w:before="120"/>
        <w:ind w:left="690" w:hanging="240"/>
        <w:rPr>
          <w:rFonts w:ascii="等线" w:eastAsia="等线" w:hAnsi="Times New Roman"/>
          <w:color w:val="000000"/>
        </w:rPr>
      </w:pPr>
      <w:r w:rsidRPr="00464875">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511F1AD1" w14:textId="77777777" w:rsidR="00464875" w:rsidRDefault="00464875" w:rsidP="00464875">
      <w:pPr>
        <w:pStyle w:val="af5"/>
        <w:numPr>
          <w:ilvl w:val="0"/>
          <w:numId w:val="12"/>
        </w:numPr>
        <w:spacing w:before="120"/>
        <w:ind w:left="690" w:hanging="240"/>
        <w:rPr>
          <w:rFonts w:ascii="等线" w:eastAsia="等线" w:hAnsi="Times New Roman"/>
          <w:color w:val="000000"/>
        </w:rPr>
      </w:pPr>
      <w:r w:rsidRPr="00464875">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48965A3A" w14:textId="77777777" w:rsidR="00464875" w:rsidRDefault="00464875" w:rsidP="00464875">
      <w:pPr>
        <w:pStyle w:val="af5"/>
        <w:numPr>
          <w:ilvl w:val="0"/>
          <w:numId w:val="13"/>
        </w:numPr>
        <w:spacing w:before="120"/>
        <w:ind w:left="690" w:hanging="240"/>
        <w:rPr>
          <w:rFonts w:ascii="等线" w:eastAsia="等线" w:hAnsi="Times New Roman"/>
          <w:color w:val="000000"/>
        </w:rPr>
      </w:pPr>
      <w:r w:rsidRPr="00464875">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3381913B" w14:textId="77777777" w:rsidR="00464875" w:rsidRDefault="00464875" w:rsidP="00464875">
      <w:pPr>
        <w:pStyle w:val="af5"/>
        <w:numPr>
          <w:ilvl w:val="0"/>
          <w:numId w:val="14"/>
        </w:numPr>
        <w:spacing w:before="120"/>
        <w:ind w:left="690" w:hanging="240"/>
        <w:rPr>
          <w:rFonts w:ascii="等线" w:eastAsia="等线" w:hAnsi="Times New Roman"/>
          <w:color w:val="000000"/>
        </w:rPr>
      </w:pPr>
      <w:r w:rsidRPr="00464875">
        <w:rPr>
          <w:rFonts w:ascii="等线" w:eastAsia="等线" w:hAnsi="Times New Roman"/>
          <w:color w:val="000000"/>
        </w:rPr>
        <w:t>Advised Haitong International as one of the underwriters on a rights issue of Carnival Group International Holdings Limited (stock code: 996).</w:t>
      </w:r>
    </w:p>
    <w:p w14:paraId="0305D2DB" w14:textId="77777777" w:rsidR="00464875" w:rsidRDefault="00464875" w:rsidP="00464875">
      <w:pPr>
        <w:pStyle w:val="af5"/>
        <w:numPr>
          <w:ilvl w:val="0"/>
          <w:numId w:val="15"/>
        </w:numPr>
        <w:spacing w:before="120"/>
        <w:ind w:left="690" w:hanging="240"/>
        <w:rPr>
          <w:rFonts w:ascii="等线" w:eastAsia="等线" w:hAnsi="Times New Roman"/>
          <w:color w:val="000000"/>
        </w:rPr>
      </w:pPr>
      <w:r w:rsidRPr="00464875">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156ECCFF" w14:textId="77777777" w:rsidR="00464875" w:rsidRDefault="00464875" w:rsidP="00464875">
      <w:pPr>
        <w:pStyle w:val="af5"/>
        <w:numPr>
          <w:ilvl w:val="0"/>
          <w:numId w:val="16"/>
        </w:numPr>
        <w:spacing w:before="120"/>
        <w:ind w:left="690" w:hanging="240"/>
        <w:rPr>
          <w:rFonts w:ascii="等线" w:eastAsia="等线" w:hAnsi="Times New Roman"/>
          <w:color w:val="000000"/>
        </w:rPr>
      </w:pPr>
      <w:r w:rsidRPr="00464875">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6BC328AA" w14:textId="77777777" w:rsidR="00464875" w:rsidRDefault="00464875" w:rsidP="00464875">
      <w:pPr>
        <w:pStyle w:val="af5"/>
        <w:numPr>
          <w:ilvl w:val="0"/>
          <w:numId w:val="17"/>
        </w:numPr>
        <w:spacing w:before="120"/>
        <w:ind w:left="690" w:hanging="240"/>
        <w:rPr>
          <w:rFonts w:ascii="等线" w:eastAsia="等线" w:hAnsi="Times New Roman"/>
          <w:color w:val="000000"/>
        </w:rPr>
      </w:pPr>
      <w:r w:rsidRPr="00464875">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6582B2F7" w14:textId="77777777" w:rsidR="00464875" w:rsidRDefault="00464875" w:rsidP="00464875">
      <w:pPr>
        <w:pStyle w:val="af5"/>
        <w:numPr>
          <w:ilvl w:val="0"/>
          <w:numId w:val="18"/>
        </w:numPr>
        <w:spacing w:before="120"/>
        <w:ind w:left="690" w:hanging="240"/>
        <w:rPr>
          <w:rFonts w:ascii="等线" w:eastAsia="等线" w:hAnsi="Times New Roman"/>
          <w:color w:val="000000"/>
        </w:rPr>
      </w:pPr>
      <w:r w:rsidRPr="00464875">
        <w:rPr>
          <w:rFonts w:ascii="等线" w:eastAsia="等线" w:hAnsi="Times New Roman"/>
          <w:color w:val="000000"/>
        </w:rPr>
        <w:t>Advised Shui On Land Limited (stock code: 272) on its rights issue. The joint underwriters were BNP, Standard Chartered and UOB.</w:t>
      </w:r>
    </w:p>
    <w:p w14:paraId="17C32884" w14:textId="77777777" w:rsidR="00464875" w:rsidRDefault="00464875" w:rsidP="00464875">
      <w:pPr>
        <w:pStyle w:val="af5"/>
        <w:numPr>
          <w:ilvl w:val="0"/>
          <w:numId w:val="19"/>
        </w:numPr>
        <w:spacing w:before="120"/>
        <w:ind w:left="690" w:hanging="240"/>
        <w:rPr>
          <w:rFonts w:ascii="等线" w:eastAsia="等线" w:hAnsi="Times New Roman"/>
          <w:color w:val="000000"/>
        </w:rPr>
      </w:pPr>
      <w:r w:rsidRPr="00464875">
        <w:rPr>
          <w:rFonts w:ascii="等线" w:eastAsia="等线" w:hAnsi="Times New Roman"/>
          <w:color w:val="000000"/>
        </w:rPr>
        <w:t>Advised Esprit Holdings Limited (stock code: 330) on its rights issue. The joint underwriters were HSBC and UBS.</w:t>
      </w:r>
    </w:p>
    <w:p w14:paraId="7F289778" w14:textId="77777777" w:rsidR="00464875" w:rsidRDefault="00464875" w:rsidP="00464875">
      <w:pPr>
        <w:pStyle w:val="af5"/>
        <w:numPr>
          <w:ilvl w:val="0"/>
          <w:numId w:val="20"/>
        </w:numPr>
        <w:spacing w:before="120"/>
        <w:ind w:left="690" w:hanging="240"/>
        <w:rPr>
          <w:rFonts w:ascii="等线" w:eastAsia="等线" w:hAnsi="Times New Roman"/>
          <w:color w:val="000000"/>
        </w:rPr>
      </w:pPr>
      <w:r w:rsidRPr="00464875">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575C6F11" w14:textId="77777777" w:rsidR="00464875" w:rsidRDefault="00464875" w:rsidP="00464875">
      <w:pPr>
        <w:pStyle w:val="af5"/>
        <w:numPr>
          <w:ilvl w:val="0"/>
          <w:numId w:val="21"/>
        </w:numPr>
        <w:spacing w:before="120"/>
        <w:ind w:left="690" w:hanging="240"/>
        <w:rPr>
          <w:rFonts w:ascii="等线" w:eastAsia="等线" w:hAnsi="Times New Roman"/>
          <w:color w:val="000000"/>
        </w:rPr>
      </w:pPr>
      <w:r w:rsidRPr="00464875">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23A76B0B" w14:textId="77777777" w:rsidR="00464875" w:rsidRDefault="00464875" w:rsidP="00464875">
      <w:pPr>
        <w:pStyle w:val="af5"/>
        <w:numPr>
          <w:ilvl w:val="0"/>
          <w:numId w:val="22"/>
        </w:numPr>
        <w:spacing w:before="120"/>
        <w:ind w:left="690" w:hanging="240"/>
        <w:rPr>
          <w:rFonts w:ascii="等线" w:eastAsia="等线" w:hAnsi="Times New Roman"/>
          <w:color w:val="000000"/>
        </w:rPr>
      </w:pPr>
      <w:r w:rsidRPr="00464875">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51E2FD99" w14:textId="77777777" w:rsidR="00464875" w:rsidRDefault="00464875" w:rsidP="00464875">
      <w:pPr>
        <w:pStyle w:val="af5"/>
        <w:numPr>
          <w:ilvl w:val="0"/>
          <w:numId w:val="23"/>
        </w:numPr>
        <w:spacing w:before="120"/>
        <w:ind w:left="690" w:hanging="240"/>
        <w:rPr>
          <w:rFonts w:ascii="等线" w:eastAsia="等线" w:hAnsi="Times New Roman"/>
          <w:color w:val="000000"/>
        </w:rPr>
      </w:pPr>
      <w:r w:rsidRPr="00464875">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4E3CFCD7" w14:textId="77777777" w:rsidR="00464875" w:rsidRDefault="00464875" w:rsidP="00464875">
      <w:pPr>
        <w:pStyle w:val="af5"/>
        <w:numPr>
          <w:ilvl w:val="0"/>
          <w:numId w:val="24"/>
        </w:numPr>
        <w:spacing w:before="120"/>
        <w:ind w:left="690" w:hanging="240"/>
        <w:rPr>
          <w:rFonts w:ascii="等线" w:eastAsia="等线" w:hAnsi="Times New Roman"/>
          <w:color w:val="000000"/>
        </w:rPr>
      </w:pPr>
      <w:r w:rsidRPr="00464875">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0B754E7C" w14:textId="77777777" w:rsidR="00464875" w:rsidRDefault="00464875" w:rsidP="00464875">
      <w:pPr>
        <w:pStyle w:val="af5"/>
        <w:numPr>
          <w:ilvl w:val="0"/>
          <w:numId w:val="25"/>
        </w:numPr>
        <w:spacing w:before="120"/>
        <w:ind w:left="690" w:hanging="240"/>
        <w:rPr>
          <w:rFonts w:ascii="等线" w:eastAsia="等线" w:hAnsi="Times New Roman"/>
          <w:color w:val="000000"/>
        </w:rPr>
      </w:pPr>
      <w:r w:rsidRPr="00464875">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08DE19AD" w14:textId="77777777" w:rsidR="00464875" w:rsidRDefault="00464875" w:rsidP="00464875">
      <w:pPr>
        <w:pStyle w:val="af5"/>
        <w:numPr>
          <w:ilvl w:val="0"/>
          <w:numId w:val="26"/>
        </w:numPr>
        <w:spacing w:before="120"/>
        <w:ind w:left="690" w:hanging="240"/>
        <w:rPr>
          <w:rFonts w:ascii="等线" w:eastAsia="等线" w:hAnsi="Times New Roman"/>
          <w:color w:val="000000"/>
        </w:rPr>
      </w:pPr>
      <w:r w:rsidRPr="00464875">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3AFFD6A5" w14:textId="77777777" w:rsidR="00464875" w:rsidRDefault="00464875" w:rsidP="00464875">
      <w:pPr>
        <w:pStyle w:val="af5"/>
        <w:numPr>
          <w:ilvl w:val="0"/>
          <w:numId w:val="27"/>
        </w:numPr>
        <w:spacing w:before="120"/>
        <w:ind w:left="690" w:hanging="240"/>
        <w:rPr>
          <w:rFonts w:ascii="等线" w:eastAsia="等线" w:hAnsi="Times New Roman"/>
          <w:color w:val="000000"/>
        </w:rPr>
      </w:pPr>
      <w:r w:rsidRPr="00464875">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3199BC52" w14:textId="77777777" w:rsidR="00464875" w:rsidRDefault="00464875" w:rsidP="00464875">
      <w:pPr>
        <w:pStyle w:val="af5"/>
        <w:spacing w:before="120"/>
        <w:rPr>
          <w:rFonts w:ascii="等线" w:eastAsia="等线" w:hAnsi="Times New Roman"/>
          <w:color w:val="000000"/>
        </w:rPr>
      </w:pPr>
      <w:r w:rsidRPr="00464875">
        <w:rPr>
          <w:rFonts w:ascii="等线" w:eastAsia="等线" w:hAnsi="Times New Roman"/>
          <w:color w:val="000000"/>
        </w:rPr>
        <w:t>Mergers and Acquisitions</w:t>
      </w:r>
    </w:p>
    <w:p w14:paraId="6A2B3B0B" w14:textId="77777777" w:rsidR="00464875" w:rsidRDefault="00464875" w:rsidP="00464875">
      <w:pPr>
        <w:pStyle w:val="af5"/>
        <w:numPr>
          <w:ilvl w:val="0"/>
          <w:numId w:val="28"/>
        </w:numPr>
        <w:spacing w:before="120"/>
        <w:ind w:left="690" w:hanging="240"/>
        <w:rPr>
          <w:rFonts w:ascii="等线" w:eastAsia="等线" w:hAnsi="Times New Roman"/>
          <w:color w:val="000000"/>
        </w:rPr>
      </w:pPr>
      <w:r w:rsidRPr="00464875">
        <w:rPr>
          <w:rFonts w:ascii="等线" w:eastAsia="等线" w:hAnsi="Times New Roman"/>
          <w:color w:val="000000"/>
        </w:rPr>
        <w:t>Advised Alibaba Pictures Group Limited (stock code: 1060)</w:t>
      </w:r>
      <w:r w:rsidRPr="00464875">
        <w:rPr>
          <w:rFonts w:ascii="等线" w:eastAsia="等线" w:hAnsi="Times New Roman"/>
          <w:color w:val="000000"/>
        </w:rPr>
        <w:t>’</w:t>
      </w:r>
      <w:r w:rsidRPr="00464875">
        <w:rPr>
          <w:rFonts w:ascii="等线" w:eastAsia="等线" w:hAnsi="Times New Roman"/>
          <w:color w:val="000000"/>
        </w:rPr>
        <w:t>s acquisition of online streaming business (involving consideration share issuance).</w:t>
      </w:r>
    </w:p>
    <w:p w14:paraId="3C2CFF73" w14:textId="77777777" w:rsidR="00464875" w:rsidRDefault="00464875" w:rsidP="00464875">
      <w:pPr>
        <w:pStyle w:val="af5"/>
        <w:numPr>
          <w:ilvl w:val="0"/>
          <w:numId w:val="29"/>
        </w:numPr>
        <w:spacing w:before="120"/>
        <w:ind w:left="690" w:hanging="240"/>
        <w:rPr>
          <w:rFonts w:ascii="等线" w:eastAsia="等线" w:hAnsi="Times New Roman"/>
          <w:color w:val="000000"/>
        </w:rPr>
      </w:pPr>
      <w:r w:rsidRPr="00464875">
        <w:rPr>
          <w:rFonts w:ascii="等线" w:eastAsia="等线" w:hAnsi="Times New Roman"/>
          <w:color w:val="000000"/>
        </w:rPr>
        <w:t>Advised Viva Biotech Holdings (stock code: 1873)</w:t>
      </w:r>
      <w:r w:rsidRPr="00464875">
        <w:rPr>
          <w:rFonts w:ascii="等线" w:eastAsia="等线" w:hAnsi="Times New Roman"/>
          <w:color w:val="000000"/>
        </w:rPr>
        <w:t>’</w:t>
      </w:r>
      <w:r w:rsidRPr="00464875">
        <w:rPr>
          <w:rFonts w:ascii="等线" w:eastAsia="等线" w:hAnsi="Times New Roman"/>
          <w:color w:val="000000"/>
        </w:rPr>
        <w:t>s disposal of companies engaged in CRO business to investors including Temasek and HLC fund.</w:t>
      </w:r>
    </w:p>
    <w:p w14:paraId="4642FF05" w14:textId="77777777" w:rsidR="00464875" w:rsidRDefault="00464875" w:rsidP="00464875">
      <w:pPr>
        <w:pStyle w:val="af5"/>
        <w:numPr>
          <w:ilvl w:val="0"/>
          <w:numId w:val="30"/>
        </w:numPr>
        <w:spacing w:before="120"/>
        <w:ind w:left="690" w:hanging="240"/>
        <w:rPr>
          <w:rFonts w:ascii="等线" w:eastAsia="等线" w:hAnsi="Times New Roman"/>
          <w:color w:val="000000"/>
        </w:rPr>
      </w:pPr>
      <w:r w:rsidRPr="00464875">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29C91790" w14:textId="77777777" w:rsidR="00464875" w:rsidRDefault="00464875" w:rsidP="00464875">
      <w:pPr>
        <w:pStyle w:val="af5"/>
        <w:numPr>
          <w:ilvl w:val="0"/>
          <w:numId w:val="31"/>
        </w:numPr>
        <w:spacing w:before="120"/>
        <w:ind w:left="690" w:hanging="240"/>
        <w:rPr>
          <w:rFonts w:ascii="等线" w:eastAsia="等线" w:hAnsi="Times New Roman"/>
          <w:color w:val="000000"/>
        </w:rPr>
      </w:pPr>
      <w:r w:rsidRPr="00464875">
        <w:rPr>
          <w:rFonts w:ascii="等线" w:eastAsia="等线" w:hAnsi="Times New Roman"/>
          <w:color w:val="000000"/>
        </w:rPr>
        <w:t>Advised G-Resources Group Limited (stock code: 1051)'s purchase of limited partnership interests in three funds and acquisition of Lippo Securities group.</w:t>
      </w:r>
    </w:p>
    <w:p w14:paraId="30C83627" w14:textId="77777777" w:rsidR="00464875" w:rsidRDefault="00464875" w:rsidP="00464875">
      <w:pPr>
        <w:pStyle w:val="af5"/>
        <w:spacing w:before="120"/>
        <w:rPr>
          <w:rFonts w:ascii="等线" w:eastAsia="等线" w:hAnsi="Times New Roman"/>
          <w:color w:val="000000"/>
        </w:rPr>
      </w:pPr>
      <w:r w:rsidRPr="00464875">
        <w:rPr>
          <w:rFonts w:ascii="等线" w:eastAsia="等线" w:hAnsi="Times New Roman"/>
          <w:color w:val="000000"/>
        </w:rPr>
        <w:t>Annual Retainers Experience</w:t>
      </w:r>
    </w:p>
    <w:p w14:paraId="3E7F4550" w14:textId="77777777" w:rsidR="00464875" w:rsidRDefault="00464875" w:rsidP="00464875">
      <w:pPr>
        <w:pStyle w:val="af5"/>
        <w:numPr>
          <w:ilvl w:val="0"/>
          <w:numId w:val="32"/>
        </w:numPr>
        <w:spacing w:before="120"/>
        <w:ind w:left="690" w:hanging="240"/>
        <w:rPr>
          <w:rFonts w:ascii="等线" w:eastAsia="等线" w:hAnsi="Times New Roman"/>
          <w:color w:val="000000"/>
        </w:rPr>
      </w:pPr>
      <w:r w:rsidRPr="00464875">
        <w:rPr>
          <w:rFonts w:ascii="等线" w:eastAsia="等线" w:hAnsi="Times New Roman"/>
          <w:color w:val="000000"/>
        </w:rPr>
        <w:t>Agricultural Bank of China Limited (stock code: 1288)</w:t>
      </w:r>
    </w:p>
    <w:p w14:paraId="7D553E7F" w14:textId="77777777" w:rsidR="00464875" w:rsidRDefault="00464875" w:rsidP="00464875">
      <w:pPr>
        <w:pStyle w:val="af5"/>
        <w:numPr>
          <w:ilvl w:val="0"/>
          <w:numId w:val="33"/>
        </w:numPr>
        <w:spacing w:before="120"/>
        <w:ind w:left="690" w:hanging="240"/>
        <w:rPr>
          <w:rFonts w:ascii="等线" w:eastAsia="等线" w:hAnsi="Times New Roman"/>
          <w:color w:val="000000"/>
        </w:rPr>
      </w:pPr>
      <w:r w:rsidRPr="00464875">
        <w:rPr>
          <w:rFonts w:ascii="等线" w:eastAsia="等线" w:hAnsi="Times New Roman"/>
          <w:color w:val="000000"/>
        </w:rPr>
        <w:t>Shandong International Trust Co., Ltd. (stock code: 1697)</w:t>
      </w:r>
    </w:p>
    <w:p w14:paraId="4C8FDA3C" w14:textId="77777777" w:rsidR="00464875" w:rsidRDefault="00464875" w:rsidP="00464875">
      <w:pPr>
        <w:pStyle w:val="af5"/>
        <w:numPr>
          <w:ilvl w:val="0"/>
          <w:numId w:val="34"/>
        </w:numPr>
        <w:spacing w:before="120"/>
        <w:ind w:left="690" w:hanging="240"/>
        <w:rPr>
          <w:rFonts w:ascii="等线" w:eastAsia="等线" w:hAnsi="Times New Roman"/>
          <w:color w:val="000000"/>
        </w:rPr>
      </w:pPr>
      <w:r w:rsidRPr="00464875">
        <w:rPr>
          <w:rFonts w:ascii="等线" w:eastAsia="等线" w:hAnsi="Times New Roman"/>
          <w:color w:val="000000"/>
        </w:rPr>
        <w:t>China Development Bank Financial Leasing Co., Ltd. (stock code: 1606)</w:t>
      </w:r>
    </w:p>
    <w:p w14:paraId="31A664D7" w14:textId="77777777" w:rsidR="00464875" w:rsidRDefault="00464875" w:rsidP="00464875">
      <w:pPr>
        <w:pStyle w:val="af5"/>
        <w:numPr>
          <w:ilvl w:val="0"/>
          <w:numId w:val="35"/>
        </w:numPr>
        <w:spacing w:before="120"/>
        <w:ind w:left="690" w:hanging="240"/>
        <w:rPr>
          <w:rFonts w:ascii="等线" w:eastAsia="等线" w:hAnsi="Times New Roman"/>
          <w:color w:val="000000"/>
        </w:rPr>
      </w:pPr>
      <w:r w:rsidRPr="00464875">
        <w:rPr>
          <w:rFonts w:ascii="等线" w:eastAsia="等线" w:hAnsi="Times New Roman"/>
          <w:color w:val="000000"/>
        </w:rPr>
        <w:t>Shanghai MicroPort MedBot (Group) Co., Ltd. (stock code: 2252)</w:t>
      </w:r>
    </w:p>
    <w:p w14:paraId="5B20462C" w14:textId="77777777" w:rsidR="00464875" w:rsidRDefault="00464875" w:rsidP="00464875">
      <w:pPr>
        <w:pStyle w:val="af5"/>
        <w:numPr>
          <w:ilvl w:val="0"/>
          <w:numId w:val="36"/>
        </w:numPr>
        <w:spacing w:before="120"/>
        <w:ind w:left="690" w:hanging="240"/>
        <w:rPr>
          <w:rFonts w:ascii="等线" w:eastAsia="等线" w:hAnsi="Times New Roman"/>
          <w:color w:val="000000"/>
        </w:rPr>
      </w:pPr>
      <w:r w:rsidRPr="00464875">
        <w:rPr>
          <w:rFonts w:ascii="等线" w:eastAsia="等线" w:hAnsi="Times New Roman"/>
          <w:color w:val="000000"/>
        </w:rPr>
        <w:t>Shandong Fengxiang Co., Ltd. (stock code: 9997)</w:t>
      </w:r>
    </w:p>
    <w:p w14:paraId="0B63653F" w14:textId="77777777" w:rsidR="00464875" w:rsidRDefault="00464875" w:rsidP="00464875">
      <w:pPr>
        <w:pStyle w:val="af5"/>
        <w:numPr>
          <w:ilvl w:val="0"/>
          <w:numId w:val="37"/>
        </w:numPr>
        <w:spacing w:before="120"/>
        <w:ind w:left="690" w:hanging="240"/>
        <w:rPr>
          <w:rFonts w:ascii="等线" w:eastAsia="等线" w:hAnsi="Times New Roman"/>
          <w:color w:val="000000"/>
        </w:rPr>
      </w:pPr>
      <w:r w:rsidRPr="00464875">
        <w:rPr>
          <w:rFonts w:ascii="等线" w:eastAsia="等线" w:hAnsi="Times New Roman"/>
          <w:color w:val="000000"/>
        </w:rPr>
        <w:t>G-Resources Group Limited (stock code: 1051)</w:t>
      </w:r>
    </w:p>
    <w:p w14:paraId="504A2655" w14:textId="77777777" w:rsidR="00464875" w:rsidRDefault="00464875" w:rsidP="00464875">
      <w:pPr>
        <w:pStyle w:val="af5"/>
        <w:numPr>
          <w:ilvl w:val="0"/>
          <w:numId w:val="38"/>
        </w:numPr>
        <w:spacing w:before="120"/>
        <w:ind w:left="690" w:hanging="240"/>
        <w:rPr>
          <w:rFonts w:ascii="等线" w:eastAsia="等线" w:hAnsi="Times New Roman"/>
          <w:color w:val="000000"/>
        </w:rPr>
      </w:pPr>
      <w:r w:rsidRPr="00464875">
        <w:rPr>
          <w:rFonts w:ascii="等线" w:eastAsia="等线" w:hAnsi="Times New Roman"/>
          <w:color w:val="000000"/>
        </w:rPr>
        <w:t>China Telecom Corporation Limited (stock code: 728)</w:t>
      </w:r>
    </w:p>
    <w:p w14:paraId="10807193" w14:textId="77777777" w:rsidR="00464875" w:rsidRDefault="00464875" w:rsidP="00464875">
      <w:pPr>
        <w:pStyle w:val="af5"/>
        <w:numPr>
          <w:ilvl w:val="0"/>
          <w:numId w:val="39"/>
        </w:numPr>
        <w:spacing w:before="120"/>
        <w:ind w:left="690" w:hanging="240"/>
        <w:rPr>
          <w:rFonts w:ascii="等线" w:eastAsia="等线" w:hAnsi="Times New Roman"/>
          <w:color w:val="000000"/>
        </w:rPr>
      </w:pPr>
      <w:r w:rsidRPr="00464875">
        <w:rPr>
          <w:rFonts w:ascii="等线" w:eastAsia="等线" w:hAnsi="Times New Roman"/>
          <w:color w:val="000000"/>
        </w:rPr>
        <w:t>Sinopec Shanghai Petrochemical Company Limited (stock code: 338), etc.</w:t>
      </w:r>
    </w:p>
    <w:p w14:paraId="4EC9E1A2" w14:textId="77777777" w:rsidR="00464875" w:rsidRDefault="00464875" w:rsidP="00464875">
      <w:pPr>
        <w:pStyle w:val="af5"/>
        <w:spacing w:after="0" w:line="480" w:lineRule="auto"/>
        <w:rPr>
          <w:rFonts w:ascii="等线" w:eastAsia="等线" w:hAnsi="等线"/>
          <w:b/>
          <w:sz w:val="24"/>
        </w:rPr>
      </w:pPr>
      <w:r w:rsidRPr="00464875">
        <w:rPr>
          <w:rFonts w:ascii="等线" w:eastAsia="等线" w:hAnsi="等线"/>
          <w:b/>
          <w:sz w:val="24"/>
        </w:rPr>
        <w:t>Education</w:t>
      </w:r>
    </w:p>
    <w:p w14:paraId="1CAEA3CF" w14:textId="77777777" w:rsidR="00464875" w:rsidRDefault="00464875" w:rsidP="00464875">
      <w:pPr>
        <w:pStyle w:val="af5"/>
        <w:numPr>
          <w:ilvl w:val="0"/>
          <w:numId w:val="40"/>
        </w:numPr>
        <w:spacing w:before="120"/>
        <w:ind w:left="690" w:hanging="240"/>
        <w:rPr>
          <w:rFonts w:ascii="等线" w:eastAsia="等线" w:hAnsi="Times New Roman"/>
          <w:color w:val="000000"/>
        </w:rPr>
      </w:pPr>
      <w:r w:rsidRPr="00464875">
        <w:rPr>
          <w:rFonts w:ascii="等线" w:eastAsia="等线" w:hAnsi="Times New Roman"/>
          <w:color w:val="000000"/>
        </w:rPr>
        <w:t>Manchester Metropolitan University, UK, LL.B</w:t>
      </w:r>
    </w:p>
    <w:p w14:paraId="24E65CE2" w14:textId="77777777" w:rsidR="00464875" w:rsidRDefault="00464875" w:rsidP="00464875">
      <w:pPr>
        <w:pStyle w:val="af5"/>
        <w:numPr>
          <w:ilvl w:val="0"/>
          <w:numId w:val="41"/>
        </w:numPr>
        <w:spacing w:before="120"/>
        <w:ind w:left="690" w:hanging="240"/>
        <w:rPr>
          <w:rFonts w:ascii="等线" w:eastAsia="等线" w:hAnsi="Times New Roman"/>
          <w:color w:val="000000"/>
        </w:rPr>
      </w:pPr>
      <w:r w:rsidRPr="00464875">
        <w:rPr>
          <w:rFonts w:ascii="等线" w:eastAsia="等线" w:hAnsi="Times New Roman"/>
          <w:color w:val="000000"/>
        </w:rPr>
        <w:t>Australian National University, GDLP</w:t>
      </w:r>
    </w:p>
    <w:p w14:paraId="4A9CE03E" w14:textId="77777777" w:rsidR="00464875" w:rsidRDefault="00464875" w:rsidP="00464875">
      <w:pPr>
        <w:pStyle w:val="af5"/>
        <w:numPr>
          <w:ilvl w:val="0"/>
          <w:numId w:val="42"/>
        </w:numPr>
        <w:spacing w:before="120"/>
        <w:ind w:left="690" w:hanging="240"/>
        <w:rPr>
          <w:rFonts w:ascii="等线" w:eastAsia="等线" w:hAnsi="Times New Roman"/>
          <w:color w:val="000000"/>
        </w:rPr>
      </w:pPr>
      <w:r w:rsidRPr="00464875">
        <w:rPr>
          <w:rFonts w:ascii="等线" w:eastAsia="等线" w:hAnsi="Times New Roman"/>
          <w:color w:val="000000"/>
        </w:rPr>
        <w:t>The University of Hong Kong, SPACE, DLS</w:t>
      </w:r>
    </w:p>
    <w:p w14:paraId="28A425DB" w14:textId="77777777" w:rsidR="00464875" w:rsidRDefault="00464875" w:rsidP="00464875">
      <w:pPr>
        <w:pStyle w:val="af5"/>
        <w:numPr>
          <w:ilvl w:val="0"/>
          <w:numId w:val="43"/>
        </w:numPr>
        <w:spacing w:before="120"/>
        <w:ind w:left="690" w:hanging="240"/>
        <w:rPr>
          <w:rFonts w:ascii="等线" w:eastAsia="等线" w:hAnsi="Times New Roman"/>
          <w:color w:val="000000"/>
        </w:rPr>
      </w:pPr>
      <w:r w:rsidRPr="00464875">
        <w:rPr>
          <w:rFonts w:ascii="等线" w:eastAsia="等线" w:hAnsi="Times New Roman"/>
          <w:color w:val="000000"/>
        </w:rPr>
        <w:t>South China University of Technology Certificate in Chinese Legal System</w:t>
      </w:r>
    </w:p>
    <w:p w14:paraId="4E5E0C32" w14:textId="77777777" w:rsidR="00464875" w:rsidRDefault="00464875" w:rsidP="00464875">
      <w:pPr>
        <w:pStyle w:val="af5"/>
        <w:spacing w:after="0" w:line="480" w:lineRule="auto"/>
        <w:rPr>
          <w:rFonts w:ascii="等线" w:eastAsia="等线" w:hAnsi="等线"/>
          <w:b/>
          <w:sz w:val="24"/>
        </w:rPr>
      </w:pPr>
      <w:r w:rsidRPr="00464875">
        <w:rPr>
          <w:rFonts w:ascii="等线" w:eastAsia="等线" w:hAnsi="等线"/>
          <w:b/>
          <w:sz w:val="24"/>
        </w:rPr>
        <w:t>Professional Qualification</w:t>
      </w:r>
    </w:p>
    <w:p w14:paraId="1E8659D0" w14:textId="77777777" w:rsidR="00464875" w:rsidRDefault="00464875" w:rsidP="00464875">
      <w:pPr>
        <w:pStyle w:val="af5"/>
        <w:numPr>
          <w:ilvl w:val="0"/>
          <w:numId w:val="44"/>
        </w:numPr>
        <w:spacing w:before="120"/>
        <w:ind w:left="690" w:hanging="240"/>
        <w:rPr>
          <w:rFonts w:ascii="等线" w:eastAsia="等线" w:hAnsi="Times New Roman"/>
          <w:color w:val="000000"/>
        </w:rPr>
      </w:pPr>
      <w:r w:rsidRPr="00464875">
        <w:rPr>
          <w:rFonts w:ascii="等线" w:eastAsia="等线" w:hAnsi="Times New Roman"/>
          <w:color w:val="000000"/>
        </w:rPr>
        <w:t>Admitted to practice in Hong Kong SAR</w:t>
      </w:r>
    </w:p>
    <w:p w14:paraId="5F7EF86F" w14:textId="77777777" w:rsidR="00464875" w:rsidRDefault="00464875" w:rsidP="00464875">
      <w:pPr>
        <w:pStyle w:val="af5"/>
        <w:numPr>
          <w:ilvl w:val="0"/>
          <w:numId w:val="45"/>
        </w:numPr>
        <w:spacing w:before="120"/>
        <w:ind w:left="690" w:hanging="240"/>
        <w:rPr>
          <w:rFonts w:ascii="等线" w:eastAsia="等线" w:hAnsi="Times New Roman"/>
          <w:color w:val="000000"/>
        </w:rPr>
      </w:pPr>
      <w:r w:rsidRPr="00464875">
        <w:rPr>
          <w:rFonts w:ascii="等线" w:eastAsia="等线" w:hAnsi="Times New Roman"/>
          <w:color w:val="000000"/>
        </w:rPr>
        <w:t>Admitted to practice in New South Wales (Australia)</w:t>
      </w:r>
    </w:p>
    <w:p w14:paraId="583EA7C3" w14:textId="77777777" w:rsidR="00464875" w:rsidRDefault="00464875" w:rsidP="00464875">
      <w:pPr>
        <w:pStyle w:val="af5"/>
        <w:numPr>
          <w:ilvl w:val="0"/>
          <w:numId w:val="46"/>
        </w:numPr>
        <w:spacing w:before="120"/>
        <w:ind w:left="690" w:hanging="240"/>
        <w:rPr>
          <w:rFonts w:ascii="等线" w:eastAsia="等线" w:hAnsi="Times New Roman"/>
          <w:color w:val="000000"/>
        </w:rPr>
      </w:pPr>
      <w:r w:rsidRPr="00464875">
        <w:rPr>
          <w:rFonts w:ascii="等线" w:eastAsia="等线" w:hAnsi="Times New Roman"/>
          <w:color w:val="000000"/>
        </w:rPr>
        <w:t>Admitted to practice in New Zealand (non-practicing)</w:t>
      </w:r>
    </w:p>
    <w:p w14:paraId="23C2782C" w14:textId="77777777" w:rsidR="00464875" w:rsidRDefault="00464875" w:rsidP="00464875">
      <w:pPr>
        <w:pStyle w:val="af5"/>
        <w:numPr>
          <w:ilvl w:val="0"/>
          <w:numId w:val="47"/>
        </w:numPr>
        <w:spacing w:before="120"/>
        <w:ind w:left="690" w:hanging="240"/>
        <w:rPr>
          <w:rFonts w:ascii="等线" w:eastAsia="等线" w:hAnsi="Times New Roman"/>
          <w:color w:val="000000"/>
        </w:rPr>
      </w:pPr>
      <w:r w:rsidRPr="00464875">
        <w:rPr>
          <w:rFonts w:ascii="等线" w:eastAsia="等线" w:hAnsi="Times New Roman"/>
          <w:color w:val="000000"/>
        </w:rPr>
        <w:t>Certified Anti-money laundering Specialist (CAMS)</w:t>
      </w:r>
    </w:p>
    <w:p w14:paraId="3390322D" w14:textId="77777777" w:rsidR="00464875" w:rsidRDefault="00464875" w:rsidP="00464875">
      <w:pPr>
        <w:pStyle w:val="af5"/>
        <w:numPr>
          <w:ilvl w:val="0"/>
          <w:numId w:val="48"/>
        </w:numPr>
        <w:spacing w:before="120"/>
        <w:ind w:left="690" w:hanging="240"/>
        <w:rPr>
          <w:rFonts w:ascii="等线" w:eastAsia="等线" w:hAnsi="Times New Roman"/>
          <w:color w:val="000000"/>
        </w:rPr>
      </w:pPr>
      <w:r w:rsidRPr="00464875">
        <w:rPr>
          <w:rFonts w:ascii="等线" w:eastAsia="等线" w:hAnsi="Times New Roman"/>
          <w:color w:val="000000"/>
        </w:rPr>
        <w:t>Certified Professional Forensic Accountant</w:t>
      </w:r>
    </w:p>
    <w:p w14:paraId="7AB1B823" w14:textId="77777777" w:rsidR="00464875" w:rsidRDefault="00464875" w:rsidP="00464875">
      <w:pPr>
        <w:pStyle w:val="af5"/>
        <w:spacing w:after="0" w:line="480" w:lineRule="auto"/>
        <w:rPr>
          <w:rFonts w:ascii="等线" w:eastAsia="等线" w:hAnsi="等线"/>
          <w:b/>
          <w:sz w:val="24"/>
        </w:rPr>
      </w:pPr>
      <w:r w:rsidRPr="00464875">
        <w:rPr>
          <w:rFonts w:ascii="等线" w:eastAsia="等线" w:hAnsi="等线"/>
          <w:b/>
          <w:sz w:val="24"/>
        </w:rPr>
        <w:t>Professional Background</w:t>
      </w:r>
    </w:p>
    <w:p w14:paraId="5567FC3C" w14:textId="0EF21D24" w:rsidR="00686369" w:rsidRPr="00464875" w:rsidRDefault="00464875" w:rsidP="00464875">
      <w:pPr>
        <w:pStyle w:val="af5"/>
        <w:numPr>
          <w:ilvl w:val="0"/>
          <w:numId w:val="49"/>
        </w:numPr>
        <w:spacing w:before="120"/>
        <w:ind w:left="690" w:hanging="240"/>
        <w:rPr>
          <w:rFonts w:ascii="等线" w:eastAsia="等线" w:hAnsi="Times New Roman"/>
          <w:color w:val="000000"/>
        </w:rPr>
      </w:pPr>
      <w:r w:rsidRPr="00464875">
        <w:rPr>
          <w:rFonts w:ascii="等线" w:eastAsia="等线" w:hAnsi="Times New Roman"/>
          <w:color w:val="000000"/>
        </w:rPr>
        <w:t>Prior to joining Fangda Partners, Christina was with two prominent international firms namely, Freshfields and Herbert Smith Freehills Kramer.</w:t>
      </w:r>
    </w:p>
    <w:sectPr w:rsidR="00686369" w:rsidRPr="004648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D07"/>
    <w:multiLevelType w:val="singleLevel"/>
    <w:tmpl w:val="C4964C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2C2C17"/>
    <w:multiLevelType w:val="singleLevel"/>
    <w:tmpl w:val="FB6027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7D25D9"/>
    <w:multiLevelType w:val="singleLevel"/>
    <w:tmpl w:val="8376DA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D3200C"/>
    <w:multiLevelType w:val="singleLevel"/>
    <w:tmpl w:val="0938F3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8711CC"/>
    <w:multiLevelType w:val="singleLevel"/>
    <w:tmpl w:val="4D2296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5C1123"/>
    <w:multiLevelType w:val="singleLevel"/>
    <w:tmpl w:val="9020C1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9931AB"/>
    <w:multiLevelType w:val="singleLevel"/>
    <w:tmpl w:val="C76CF4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6138FC"/>
    <w:multiLevelType w:val="singleLevel"/>
    <w:tmpl w:val="C92E66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380C79"/>
    <w:multiLevelType w:val="singleLevel"/>
    <w:tmpl w:val="31D03F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940722"/>
    <w:multiLevelType w:val="singleLevel"/>
    <w:tmpl w:val="D388B9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CA42D5"/>
    <w:multiLevelType w:val="singleLevel"/>
    <w:tmpl w:val="F2A67C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FC2E74"/>
    <w:multiLevelType w:val="singleLevel"/>
    <w:tmpl w:val="15E070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9E6388"/>
    <w:multiLevelType w:val="singleLevel"/>
    <w:tmpl w:val="353236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0A0787"/>
    <w:multiLevelType w:val="singleLevel"/>
    <w:tmpl w:val="F9EEE9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194E66"/>
    <w:multiLevelType w:val="singleLevel"/>
    <w:tmpl w:val="E1AE72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787DE0"/>
    <w:multiLevelType w:val="singleLevel"/>
    <w:tmpl w:val="472A78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C446F1"/>
    <w:multiLevelType w:val="singleLevel"/>
    <w:tmpl w:val="1108CB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4F1C59"/>
    <w:multiLevelType w:val="singleLevel"/>
    <w:tmpl w:val="B0648F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C66863"/>
    <w:multiLevelType w:val="singleLevel"/>
    <w:tmpl w:val="2B06FC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572245"/>
    <w:multiLevelType w:val="singleLevel"/>
    <w:tmpl w:val="29B8BE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8F7CF6"/>
    <w:multiLevelType w:val="singleLevel"/>
    <w:tmpl w:val="27A2FB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E94DC9"/>
    <w:multiLevelType w:val="singleLevel"/>
    <w:tmpl w:val="8D2EA3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0C683A"/>
    <w:multiLevelType w:val="singleLevel"/>
    <w:tmpl w:val="6C404A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B064AF"/>
    <w:multiLevelType w:val="singleLevel"/>
    <w:tmpl w:val="B5ECA8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EB450D"/>
    <w:multiLevelType w:val="singleLevel"/>
    <w:tmpl w:val="413AA8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8212F9"/>
    <w:multiLevelType w:val="singleLevel"/>
    <w:tmpl w:val="9776FE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5C3198"/>
    <w:multiLevelType w:val="singleLevel"/>
    <w:tmpl w:val="C6D425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8838CE"/>
    <w:multiLevelType w:val="singleLevel"/>
    <w:tmpl w:val="8200D0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B81323"/>
    <w:multiLevelType w:val="singleLevel"/>
    <w:tmpl w:val="427ABB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917E15"/>
    <w:multiLevelType w:val="singleLevel"/>
    <w:tmpl w:val="BD8EA7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D80384"/>
    <w:multiLevelType w:val="singleLevel"/>
    <w:tmpl w:val="FC2CB3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6B1C33"/>
    <w:multiLevelType w:val="singleLevel"/>
    <w:tmpl w:val="FC0AAD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CA2BB6"/>
    <w:multiLevelType w:val="singleLevel"/>
    <w:tmpl w:val="DFDED3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2E7AD8"/>
    <w:multiLevelType w:val="singleLevel"/>
    <w:tmpl w:val="F2A67C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761AA4"/>
    <w:multiLevelType w:val="singleLevel"/>
    <w:tmpl w:val="BFB4FF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492C0C"/>
    <w:multiLevelType w:val="singleLevel"/>
    <w:tmpl w:val="4B0EDB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1E1F6F"/>
    <w:multiLevelType w:val="singleLevel"/>
    <w:tmpl w:val="B538CC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6E32BD"/>
    <w:multiLevelType w:val="singleLevel"/>
    <w:tmpl w:val="8A86DCF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251A29"/>
    <w:multiLevelType w:val="singleLevel"/>
    <w:tmpl w:val="C7DE29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2650DB"/>
    <w:multiLevelType w:val="singleLevel"/>
    <w:tmpl w:val="C09245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1B2B38"/>
    <w:multiLevelType w:val="singleLevel"/>
    <w:tmpl w:val="10E8E08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4206D7"/>
    <w:multiLevelType w:val="singleLevel"/>
    <w:tmpl w:val="25F2414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622BC5"/>
    <w:multiLevelType w:val="singleLevel"/>
    <w:tmpl w:val="8E3E7F7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7F2AEA"/>
    <w:multiLevelType w:val="singleLevel"/>
    <w:tmpl w:val="04408A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A20E6C"/>
    <w:multiLevelType w:val="singleLevel"/>
    <w:tmpl w:val="E36ADA2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C26533"/>
    <w:multiLevelType w:val="singleLevel"/>
    <w:tmpl w:val="8778937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76244C"/>
    <w:multiLevelType w:val="singleLevel"/>
    <w:tmpl w:val="6618273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F229C0"/>
    <w:multiLevelType w:val="singleLevel"/>
    <w:tmpl w:val="6A2472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B13AA8"/>
    <w:multiLevelType w:val="singleLevel"/>
    <w:tmpl w:val="9E2A57E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7"/>
  </w:num>
  <w:num w:numId="3">
    <w:abstractNumId w:val="22"/>
  </w:num>
  <w:num w:numId="4">
    <w:abstractNumId w:val="21"/>
  </w:num>
  <w:num w:numId="5">
    <w:abstractNumId w:val="13"/>
  </w:num>
  <w:num w:numId="6">
    <w:abstractNumId w:val="47"/>
  </w:num>
  <w:num w:numId="7">
    <w:abstractNumId w:val="3"/>
  </w:num>
  <w:num w:numId="8">
    <w:abstractNumId w:val="38"/>
  </w:num>
  <w:num w:numId="9">
    <w:abstractNumId w:val="37"/>
  </w:num>
  <w:num w:numId="10">
    <w:abstractNumId w:val="1"/>
  </w:num>
  <w:num w:numId="11">
    <w:abstractNumId w:val="23"/>
  </w:num>
  <w:num w:numId="12">
    <w:abstractNumId w:val="41"/>
  </w:num>
  <w:num w:numId="13">
    <w:abstractNumId w:val="42"/>
  </w:num>
  <w:num w:numId="14">
    <w:abstractNumId w:val="44"/>
  </w:num>
  <w:num w:numId="15">
    <w:abstractNumId w:val="20"/>
  </w:num>
  <w:num w:numId="16">
    <w:abstractNumId w:val="16"/>
  </w:num>
  <w:num w:numId="17">
    <w:abstractNumId w:val="46"/>
  </w:num>
  <w:num w:numId="18">
    <w:abstractNumId w:val="0"/>
  </w:num>
  <w:num w:numId="19">
    <w:abstractNumId w:val="29"/>
  </w:num>
  <w:num w:numId="20">
    <w:abstractNumId w:val="25"/>
  </w:num>
  <w:num w:numId="21">
    <w:abstractNumId w:val="24"/>
  </w:num>
  <w:num w:numId="22">
    <w:abstractNumId w:val="30"/>
  </w:num>
  <w:num w:numId="23">
    <w:abstractNumId w:val="43"/>
  </w:num>
  <w:num w:numId="24">
    <w:abstractNumId w:val="35"/>
  </w:num>
  <w:num w:numId="25">
    <w:abstractNumId w:val="2"/>
  </w:num>
  <w:num w:numId="26">
    <w:abstractNumId w:val="5"/>
  </w:num>
  <w:num w:numId="27">
    <w:abstractNumId w:val="39"/>
  </w:num>
  <w:num w:numId="28">
    <w:abstractNumId w:val="6"/>
  </w:num>
  <w:num w:numId="29">
    <w:abstractNumId w:val="28"/>
  </w:num>
  <w:num w:numId="30">
    <w:abstractNumId w:val="17"/>
  </w:num>
  <w:num w:numId="31">
    <w:abstractNumId w:val="12"/>
  </w:num>
  <w:num w:numId="32">
    <w:abstractNumId w:val="15"/>
  </w:num>
  <w:num w:numId="33">
    <w:abstractNumId w:val="48"/>
  </w:num>
  <w:num w:numId="34">
    <w:abstractNumId w:val="4"/>
  </w:num>
  <w:num w:numId="35">
    <w:abstractNumId w:val="8"/>
  </w:num>
  <w:num w:numId="36">
    <w:abstractNumId w:val="32"/>
  </w:num>
  <w:num w:numId="37">
    <w:abstractNumId w:val="9"/>
  </w:num>
  <w:num w:numId="38">
    <w:abstractNumId w:val="26"/>
  </w:num>
  <w:num w:numId="39">
    <w:abstractNumId w:val="45"/>
  </w:num>
  <w:num w:numId="40">
    <w:abstractNumId w:val="40"/>
  </w:num>
  <w:num w:numId="41">
    <w:abstractNumId w:val="19"/>
  </w:num>
  <w:num w:numId="42">
    <w:abstractNumId w:val="27"/>
  </w:num>
  <w:num w:numId="43">
    <w:abstractNumId w:val="34"/>
  </w:num>
  <w:num w:numId="44">
    <w:abstractNumId w:val="11"/>
  </w:num>
  <w:num w:numId="45">
    <w:abstractNumId w:val="18"/>
  </w:num>
  <w:num w:numId="46">
    <w:abstractNumId w:val="36"/>
  </w:num>
  <w:num w:numId="47">
    <w:abstractNumId w:val="31"/>
  </w:num>
  <w:num w:numId="48">
    <w:abstractNumId w:val="33"/>
  </w:num>
  <w:num w:numId="49">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4875"/>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4875"/>
    <w:pPr>
      <w:spacing w:after="120"/>
    </w:pPr>
  </w:style>
  <w:style w:type="character" w:customStyle="1" w:styleId="af6">
    <w:name w:val="正文文本 字符"/>
    <w:basedOn w:val="a0"/>
    <w:link w:val="af5"/>
    <w:uiPriority w:val="99"/>
    <w:rsid w:val="004648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9EDA6-F2C0-4FA8-AE57-648B75A4F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2026-07-16T12:52:00Z</dcterms:created>
  <dcterms:modified xsi:type="dcterms:W3CDTF">2026-07-16T12:52:00Z</dcterms:modified>
</cp:coreProperties>
</file>