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8D6AFD5" w:rsidR="0049405C" w:rsidRPr="00C24D79" w:rsidRDefault="00833060" w:rsidP="00833060">
            <w:pPr>
              <w:spacing w:line="720" w:lineRule="auto"/>
              <w:rPr>
                <w:rFonts w:eastAsiaTheme="minorHAnsi"/>
                <w:color w:val="545551"/>
              </w:rPr>
            </w:pPr>
            <w:bookmarkStart w:id="0" w:name="xingming"/>
            <w:bookmarkStart w:id="1" w:name="_GoBack"/>
            <w:bookmarkEnd w:id="1"/>
            <w:r w:rsidRPr="00833060">
              <w:rPr>
                <w:rFonts w:ascii="等线" w:eastAsia="等线" w:hAnsi="Times New Roman"/>
                <w:b/>
                <w:color w:val="000000"/>
                <w:sz w:val="48"/>
              </w:rPr>
              <w:t>ROCK WANG</w:t>
            </w:r>
            <w:bookmarkEnd w:id="0"/>
          </w:p>
          <w:p w14:paraId="706EB16B" w14:textId="1F245A8B" w:rsidR="0049405C" w:rsidRPr="00C24D79" w:rsidRDefault="00833060" w:rsidP="00833060">
            <w:pPr>
              <w:spacing w:line="360" w:lineRule="auto"/>
              <w:rPr>
                <w:rFonts w:eastAsiaTheme="minorHAnsi"/>
                <w:b/>
                <w:bCs/>
                <w:color w:val="545551"/>
              </w:rPr>
            </w:pPr>
            <w:bookmarkStart w:id="2" w:name="didian"/>
            <w:r w:rsidRPr="00833060">
              <w:rPr>
                <w:rFonts w:ascii="等线" w:eastAsia="等线" w:hAnsi="Times New Roman"/>
                <w:b/>
                <w:bCs/>
                <w:color w:val="000000"/>
              </w:rPr>
              <w:t>Partner</w:t>
            </w:r>
            <w:r w:rsidRPr="00833060">
              <w:rPr>
                <w:rFonts w:ascii="等线" w:eastAsia="等线" w:hAnsi="Times New Roman"/>
                <w:b/>
                <w:bCs/>
                <w:color w:val="000000"/>
              </w:rPr>
              <w:t>·</w:t>
            </w:r>
            <w:r w:rsidRPr="00833060">
              <w:rPr>
                <w:rFonts w:ascii="等线" w:eastAsia="等线" w:hAnsi="Times New Roman"/>
                <w:b/>
                <w:bCs/>
                <w:color w:val="000000"/>
              </w:rPr>
              <w:t>Nanjing,Shanghai</w:t>
            </w:r>
            <w:bookmarkEnd w:id="2"/>
          </w:p>
          <w:p w14:paraId="6199424A" w14:textId="50B24A01" w:rsidR="0049405C" w:rsidRPr="00C24D79" w:rsidRDefault="00833060" w:rsidP="00833060">
            <w:pPr>
              <w:spacing w:line="360" w:lineRule="auto"/>
              <w:rPr>
                <w:rFonts w:eastAsiaTheme="minorHAnsi"/>
                <w:color w:val="545551"/>
              </w:rPr>
            </w:pPr>
            <w:bookmarkStart w:id="3" w:name="dianhua"/>
            <w:r w:rsidRPr="00833060">
              <w:rPr>
                <w:rFonts w:ascii="等线" w:eastAsia="等线" w:hAnsi="Times New Roman"/>
                <w:color w:val="000000"/>
              </w:rPr>
              <w:t>+86 21 2208 1130</w:t>
            </w:r>
            <w:bookmarkEnd w:id="3"/>
          </w:p>
          <w:p w14:paraId="4F910ACA" w14:textId="62CDFB74" w:rsidR="0049405C" w:rsidRPr="00C24D79" w:rsidRDefault="00833060" w:rsidP="00833060">
            <w:pPr>
              <w:spacing w:line="360" w:lineRule="auto"/>
              <w:rPr>
                <w:rFonts w:eastAsiaTheme="minorHAnsi"/>
                <w:color w:val="000000"/>
              </w:rPr>
            </w:pPr>
            <w:bookmarkStart w:id="4" w:name="youxiang"/>
            <w:r w:rsidRPr="00833060">
              <w:rPr>
                <w:rFonts w:ascii="等线" w:eastAsia="等线" w:hAnsi="Times New Roman"/>
                <w:color w:val="000000"/>
              </w:rPr>
              <w:t>rock.wang@fangdalaw.com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53CDAF2" w:rsidR="0049405C" w:rsidRPr="00C24D79" w:rsidRDefault="0083306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AA86A81" wp14:editId="6644993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3346AFC" w:rsidR="009465FB" w:rsidRPr="00C24D79" w:rsidRDefault="00833060" w:rsidP="007177F3">
            <w:pPr>
              <w:rPr>
                <w:rFonts w:eastAsiaTheme="minorHAnsi"/>
                <w:color w:val="000000"/>
                <w:szCs w:val="21"/>
              </w:rPr>
            </w:pPr>
            <w:bookmarkStart w:id="6" w:name="zhiyelingyu"/>
            <w:r w:rsidRPr="00833060">
              <w:rPr>
                <w:rFonts w:ascii="等线" w:eastAsia="等线" w:hAnsi="Times New Roman"/>
                <w:color w:val="000000"/>
                <w:szCs w:val="21"/>
              </w:rPr>
              <w:t>MR. ROCK WANG SPECIALIZES IN BANKING &amp; FINANCING, DEBT FINANCING, DISTRESS INVESTMENT &amp; NPL AND FINANCE INSTITUTIONS SERVICE AND DEBT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7D53AA1" w14:textId="77777777" w:rsidR="0083306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DEB4383" w14:textId="77777777" w:rsidR="00833060" w:rsidRDefault="00833060" w:rsidP="00833060">
      <w:pPr>
        <w:pStyle w:val="af5"/>
        <w:spacing w:after="0" w:line="480" w:lineRule="auto"/>
        <w:rPr>
          <w:rFonts w:ascii="等线" w:eastAsia="等线" w:hAnsi="等线"/>
          <w:b/>
          <w:sz w:val="24"/>
        </w:rPr>
      </w:pPr>
      <w:r w:rsidRPr="00833060">
        <w:rPr>
          <w:rFonts w:ascii="等线" w:eastAsia="等线" w:hAnsi="等线"/>
          <w:b/>
          <w:sz w:val="24"/>
        </w:rPr>
        <w:t>REPRESENTATIVE MATTERS AND CASES</w:t>
      </w:r>
    </w:p>
    <w:p w14:paraId="3621BDA0" w14:textId="77777777" w:rsidR="00833060" w:rsidRDefault="00833060" w:rsidP="00833060">
      <w:pPr>
        <w:pStyle w:val="af5"/>
        <w:spacing w:before="120"/>
        <w:rPr>
          <w:rFonts w:ascii="等线" w:eastAsia="等线" w:hAnsi="Times New Roman"/>
          <w:color w:val="000000"/>
        </w:rPr>
      </w:pPr>
      <w:r w:rsidRPr="00833060">
        <w:rPr>
          <w:rFonts w:ascii="等线" w:eastAsia="等线" w:hAnsi="Times New Roman"/>
          <w:color w:val="000000"/>
        </w:rPr>
        <w:t>Corporate Financing</w:t>
      </w:r>
    </w:p>
    <w:p w14:paraId="0CD32394" w14:textId="77777777" w:rsidR="00833060" w:rsidRDefault="00833060" w:rsidP="00833060">
      <w:pPr>
        <w:pStyle w:val="af5"/>
        <w:numPr>
          <w:ilvl w:val="0"/>
          <w:numId w:val="4"/>
        </w:numPr>
        <w:spacing w:before="120"/>
        <w:ind w:left="690" w:hanging="240"/>
        <w:rPr>
          <w:rFonts w:ascii="等线" w:eastAsia="等线" w:hAnsi="Times New Roman"/>
          <w:color w:val="000000"/>
        </w:rPr>
      </w:pPr>
      <w:r w:rsidRPr="00833060">
        <w:rPr>
          <w:rFonts w:ascii="等线" w:eastAsia="等线" w:hAnsi="Times New Roman"/>
          <w:color w:val="000000"/>
        </w:rPr>
        <w:t>Represent Goldwind in its project financing in Argentina arranged by Bank of China and Santander (Deal of the year for Infrastructure and Energy, China Law and Practice 2020)</w:t>
      </w:r>
    </w:p>
    <w:p w14:paraId="69685192" w14:textId="77777777" w:rsidR="00833060" w:rsidRDefault="00833060" w:rsidP="00833060">
      <w:pPr>
        <w:pStyle w:val="af5"/>
        <w:numPr>
          <w:ilvl w:val="0"/>
          <w:numId w:val="5"/>
        </w:numPr>
        <w:spacing w:before="120"/>
        <w:ind w:left="690" w:hanging="240"/>
        <w:rPr>
          <w:rFonts w:ascii="等线" w:eastAsia="等线" w:hAnsi="Times New Roman"/>
          <w:color w:val="000000"/>
        </w:rPr>
      </w:pPr>
      <w:r w:rsidRPr="00833060">
        <w:rPr>
          <w:rFonts w:ascii="等线" w:eastAsia="等线" w:hAnsi="Times New Roman"/>
          <w:color w:val="000000"/>
        </w:rPr>
        <w:t>Represent Wise Road in an acquisition financing arranged by CMBC, Bank of China, HSBC, and CNCBI for acquisition of a leading enterprise in Semi-conductor industry.</w:t>
      </w:r>
    </w:p>
    <w:p w14:paraId="03E10B47" w14:textId="77777777" w:rsidR="00833060" w:rsidRDefault="00833060" w:rsidP="00833060">
      <w:pPr>
        <w:pStyle w:val="af5"/>
        <w:numPr>
          <w:ilvl w:val="0"/>
          <w:numId w:val="6"/>
        </w:numPr>
        <w:spacing w:before="120"/>
        <w:ind w:left="690" w:hanging="240"/>
        <w:rPr>
          <w:rFonts w:ascii="等线" w:eastAsia="等线" w:hAnsi="Times New Roman"/>
          <w:color w:val="000000"/>
        </w:rPr>
      </w:pPr>
      <w:r w:rsidRPr="00833060">
        <w:rPr>
          <w:rFonts w:ascii="等线" w:eastAsia="等线" w:hAnsi="Times New Roman"/>
          <w:color w:val="000000"/>
        </w:rPr>
        <w:t>Represent FountainVest in an acquisition financing arranged by SPDB for acquisition of Langdi from an A share company.</w:t>
      </w:r>
    </w:p>
    <w:p w14:paraId="005486EC" w14:textId="77777777" w:rsidR="00833060" w:rsidRDefault="00833060" w:rsidP="00833060">
      <w:pPr>
        <w:pStyle w:val="af5"/>
        <w:numPr>
          <w:ilvl w:val="0"/>
          <w:numId w:val="7"/>
        </w:numPr>
        <w:spacing w:before="120"/>
        <w:ind w:left="690" w:hanging="240"/>
        <w:rPr>
          <w:rFonts w:ascii="等线" w:eastAsia="等线" w:hAnsi="Times New Roman"/>
          <w:color w:val="000000"/>
        </w:rPr>
      </w:pPr>
      <w:r w:rsidRPr="00833060">
        <w:rPr>
          <w:rFonts w:ascii="等线" w:eastAsia="等线" w:hAnsi="Times New Roman"/>
          <w:color w:val="000000"/>
        </w:rPr>
        <w:t>Represent ASSG in a financing arranged by CMB Wing Lung Bank for purpose of acquiring shares of Wanda (to be listed as H shares)</w:t>
      </w:r>
    </w:p>
    <w:p w14:paraId="6064CFC8" w14:textId="77777777" w:rsidR="00833060" w:rsidRDefault="00833060" w:rsidP="00833060">
      <w:pPr>
        <w:pStyle w:val="af5"/>
        <w:numPr>
          <w:ilvl w:val="0"/>
          <w:numId w:val="8"/>
        </w:numPr>
        <w:spacing w:before="120"/>
        <w:ind w:left="690" w:hanging="240"/>
        <w:rPr>
          <w:rFonts w:ascii="等线" w:eastAsia="等线" w:hAnsi="Times New Roman"/>
          <w:color w:val="000000"/>
        </w:rPr>
      </w:pPr>
      <w:r w:rsidRPr="00833060">
        <w:rPr>
          <w:rFonts w:ascii="等线" w:eastAsia="等线" w:hAnsi="Times New Roman"/>
          <w:color w:val="000000"/>
        </w:rPr>
        <w:t>Represent Brookfield in an acquisition financing arranged by Bank of China for acquisition of a portfolio consisting of five retail malls.</w:t>
      </w:r>
    </w:p>
    <w:p w14:paraId="1ED22E30" w14:textId="77777777" w:rsidR="00833060" w:rsidRDefault="00833060" w:rsidP="00833060">
      <w:pPr>
        <w:pStyle w:val="af5"/>
        <w:numPr>
          <w:ilvl w:val="0"/>
          <w:numId w:val="9"/>
        </w:numPr>
        <w:spacing w:before="120"/>
        <w:ind w:left="690" w:hanging="240"/>
        <w:rPr>
          <w:rFonts w:ascii="等线" w:eastAsia="等线" w:hAnsi="Times New Roman"/>
          <w:color w:val="000000"/>
        </w:rPr>
      </w:pPr>
      <w:r w:rsidRPr="00833060">
        <w:rPr>
          <w:rFonts w:ascii="等线" w:eastAsia="等线" w:hAnsi="Times New Roman"/>
          <w:color w:val="000000"/>
        </w:rPr>
        <w:t>Represent PDG an IDC platform under Warburg Pincus in connection with its senior acquisition and development financing arranged by China Merchant Bank and mezzanine financing made available by CMBI</w:t>
      </w:r>
    </w:p>
    <w:p w14:paraId="109BFFCC" w14:textId="77777777" w:rsidR="00833060" w:rsidRDefault="00833060" w:rsidP="00833060">
      <w:pPr>
        <w:pStyle w:val="af5"/>
        <w:numPr>
          <w:ilvl w:val="0"/>
          <w:numId w:val="10"/>
        </w:numPr>
        <w:spacing w:before="120"/>
        <w:ind w:left="690" w:hanging="240"/>
        <w:rPr>
          <w:rFonts w:ascii="等线" w:eastAsia="等线" w:hAnsi="Times New Roman"/>
          <w:color w:val="000000"/>
        </w:rPr>
      </w:pPr>
      <w:r w:rsidRPr="00833060">
        <w:rPr>
          <w:rFonts w:ascii="等线" w:eastAsia="等线" w:hAnsi="Times New Roman"/>
          <w:color w:val="000000"/>
        </w:rPr>
        <w:t>Represent Brookfield in an acquisition financing arranged by Bank of China for acquisition of a commercial complex from Greenland</w:t>
      </w:r>
    </w:p>
    <w:p w14:paraId="1C08D754" w14:textId="77777777" w:rsidR="00833060" w:rsidRDefault="00833060" w:rsidP="00833060">
      <w:pPr>
        <w:pStyle w:val="af5"/>
        <w:numPr>
          <w:ilvl w:val="0"/>
          <w:numId w:val="11"/>
        </w:numPr>
        <w:spacing w:before="120"/>
        <w:ind w:left="690" w:hanging="240"/>
        <w:rPr>
          <w:rFonts w:ascii="等线" w:eastAsia="等线" w:hAnsi="Times New Roman"/>
          <w:color w:val="000000"/>
        </w:rPr>
      </w:pPr>
      <w:r w:rsidRPr="00833060">
        <w:rPr>
          <w:rFonts w:ascii="等线" w:eastAsia="等线" w:hAnsi="Times New Roman"/>
          <w:color w:val="000000"/>
        </w:rPr>
        <w:t>Represent New Frontier in acquisition and development financing of China Merchant Bank in respect of a hospital in Shenzhen</w:t>
      </w:r>
    </w:p>
    <w:p w14:paraId="480960DA" w14:textId="77777777" w:rsidR="00833060" w:rsidRDefault="00833060" w:rsidP="00833060">
      <w:pPr>
        <w:pStyle w:val="af5"/>
        <w:numPr>
          <w:ilvl w:val="0"/>
          <w:numId w:val="12"/>
        </w:numPr>
        <w:spacing w:before="120"/>
        <w:ind w:left="690" w:hanging="240"/>
        <w:rPr>
          <w:rFonts w:ascii="等线" w:eastAsia="等线" w:hAnsi="Times New Roman"/>
          <w:color w:val="000000"/>
        </w:rPr>
      </w:pPr>
      <w:r w:rsidRPr="00833060">
        <w:rPr>
          <w:rFonts w:ascii="等线" w:eastAsia="等线" w:hAnsi="Times New Roman"/>
          <w:color w:val="000000"/>
        </w:rPr>
        <w:t>Represent acquisition vehicles controlled by Boyu Capital, Ally Bridge, Temasek and PingAn Insurance in a syndicate loan for merger and privatization of WuXi PharmaTech (Cayman) Inc. (NYSE: WX)</w:t>
      </w:r>
    </w:p>
    <w:p w14:paraId="7F90096E" w14:textId="77777777" w:rsidR="00833060" w:rsidRDefault="00833060" w:rsidP="00833060">
      <w:pPr>
        <w:pStyle w:val="af5"/>
        <w:numPr>
          <w:ilvl w:val="0"/>
          <w:numId w:val="13"/>
        </w:numPr>
        <w:spacing w:before="120"/>
        <w:ind w:left="690" w:hanging="240"/>
        <w:rPr>
          <w:rFonts w:ascii="等线" w:eastAsia="等线" w:hAnsi="Times New Roman"/>
          <w:color w:val="000000"/>
        </w:rPr>
      </w:pPr>
      <w:r w:rsidRPr="00833060">
        <w:rPr>
          <w:rFonts w:ascii="等线" w:eastAsia="等线" w:hAnsi="Times New Roman"/>
          <w:color w:val="000000"/>
        </w:rPr>
        <w:t>Represent a buyer group consisting of management of Mindray Medical International Limited in a syndicate loan arranged by Bank of China and Ping An Bank for merger and privatization of Mindray Medical International Limited (NYSE:MR)</w:t>
      </w:r>
    </w:p>
    <w:p w14:paraId="6972E98C" w14:textId="77777777" w:rsidR="00833060" w:rsidRDefault="00833060" w:rsidP="00833060">
      <w:pPr>
        <w:pStyle w:val="af5"/>
        <w:numPr>
          <w:ilvl w:val="0"/>
          <w:numId w:val="14"/>
        </w:numPr>
        <w:spacing w:before="120"/>
        <w:ind w:left="690" w:hanging="240"/>
        <w:rPr>
          <w:rFonts w:ascii="等线" w:eastAsia="等线" w:hAnsi="Times New Roman"/>
          <w:color w:val="000000"/>
        </w:rPr>
      </w:pPr>
      <w:r w:rsidRPr="00833060">
        <w:rPr>
          <w:rFonts w:ascii="等线" w:eastAsia="等线" w:hAnsi="Times New Roman"/>
          <w:color w:val="000000"/>
        </w:rPr>
        <w:t>Represent the buyer group in a loan facility granted by Shanghai Pudong Development Bank Co., Ltd. for privatization of E-House (China) Holdings Limited</w:t>
      </w:r>
    </w:p>
    <w:p w14:paraId="4E6C34D8" w14:textId="77777777" w:rsidR="00833060" w:rsidRDefault="00833060" w:rsidP="00833060">
      <w:pPr>
        <w:pStyle w:val="af5"/>
        <w:numPr>
          <w:ilvl w:val="0"/>
          <w:numId w:val="15"/>
        </w:numPr>
        <w:spacing w:before="120"/>
        <w:ind w:left="690" w:hanging="240"/>
        <w:rPr>
          <w:rFonts w:ascii="等线" w:eastAsia="等线" w:hAnsi="Times New Roman"/>
          <w:color w:val="000000"/>
        </w:rPr>
      </w:pPr>
      <w:r w:rsidRPr="00833060">
        <w:rPr>
          <w:rFonts w:ascii="等线" w:eastAsia="等线" w:hAnsi="Times New Roman"/>
          <w:color w:val="000000"/>
        </w:rPr>
        <w:t>Represent CPEChina Fund II, L.P. in an acquisition loan arranged by Bank of China Macau Branch and Singapore Branch and a mezzanine financing granted by China Citic Bank International Limited for take-private of Biosensors International Group, Ltd. listed in Singapore</w:t>
      </w:r>
    </w:p>
    <w:p w14:paraId="26334FDF" w14:textId="77777777" w:rsidR="00833060" w:rsidRDefault="00833060" w:rsidP="00833060">
      <w:pPr>
        <w:pStyle w:val="af5"/>
        <w:numPr>
          <w:ilvl w:val="0"/>
          <w:numId w:val="16"/>
        </w:numPr>
        <w:spacing w:before="120"/>
        <w:ind w:left="690" w:hanging="240"/>
        <w:rPr>
          <w:rFonts w:ascii="等线" w:eastAsia="等线" w:hAnsi="Times New Roman"/>
          <w:color w:val="000000"/>
        </w:rPr>
      </w:pPr>
      <w:r w:rsidRPr="00833060">
        <w:rPr>
          <w:rFonts w:ascii="等线" w:eastAsia="等线" w:hAnsi="Times New Roman"/>
          <w:color w:val="000000"/>
        </w:rPr>
        <w:t>Acted for Shanghai Electric Newage Company Limited in a term loan facility arranged by Bank of China (Hong Kong) Limited for acquisition of shares in Ansaldo Energia S.p.A., a joint stock company incorporated under the laws of Italy</w:t>
      </w:r>
    </w:p>
    <w:p w14:paraId="0930AC0E" w14:textId="77777777" w:rsidR="00833060" w:rsidRDefault="00833060" w:rsidP="00833060">
      <w:pPr>
        <w:pStyle w:val="af5"/>
        <w:numPr>
          <w:ilvl w:val="0"/>
          <w:numId w:val="17"/>
        </w:numPr>
        <w:spacing w:before="120"/>
        <w:ind w:left="690" w:hanging="240"/>
        <w:rPr>
          <w:rFonts w:ascii="等线" w:eastAsia="等线" w:hAnsi="Times New Roman"/>
          <w:color w:val="000000"/>
        </w:rPr>
      </w:pPr>
      <w:r w:rsidRPr="00833060">
        <w:rPr>
          <w:rFonts w:ascii="等线" w:eastAsia="等线" w:hAnsi="Times New Roman"/>
          <w:color w:val="000000"/>
        </w:rPr>
        <w:t>Represent Standard Chartered Private Equity Limited and other investors in connection with onshore and offshore financing arranged by Minsheng Bank Corporation, Hong Kong Branch and Minsheng Bank Corporation, Beijing Branch for purpose of acquisition of Siyanli</w:t>
      </w:r>
    </w:p>
    <w:p w14:paraId="6AC662AD" w14:textId="77777777" w:rsidR="00833060" w:rsidRDefault="00833060" w:rsidP="00833060">
      <w:pPr>
        <w:pStyle w:val="af5"/>
        <w:spacing w:before="120"/>
        <w:rPr>
          <w:rFonts w:ascii="等线" w:eastAsia="等线" w:hAnsi="Times New Roman"/>
          <w:color w:val="000000"/>
        </w:rPr>
      </w:pPr>
      <w:r w:rsidRPr="00833060">
        <w:rPr>
          <w:rFonts w:ascii="等线" w:eastAsia="等线" w:hAnsi="Times New Roman"/>
          <w:color w:val="000000"/>
        </w:rPr>
        <w:t>Special Opportunity Investment / Debt Restructuring</w:t>
      </w:r>
    </w:p>
    <w:p w14:paraId="2FF407B7" w14:textId="77777777" w:rsidR="00833060" w:rsidRDefault="00833060" w:rsidP="00833060">
      <w:pPr>
        <w:pStyle w:val="af5"/>
        <w:numPr>
          <w:ilvl w:val="0"/>
          <w:numId w:val="18"/>
        </w:numPr>
        <w:spacing w:before="120"/>
        <w:ind w:left="690" w:hanging="240"/>
        <w:rPr>
          <w:rFonts w:ascii="等线" w:eastAsia="等线" w:hAnsi="Times New Roman"/>
          <w:color w:val="000000"/>
        </w:rPr>
      </w:pPr>
      <w:r w:rsidRPr="00833060">
        <w:rPr>
          <w:rFonts w:ascii="等线" w:eastAsia="等线" w:hAnsi="Times New Roman"/>
          <w:color w:val="000000"/>
        </w:rPr>
        <w:t>Represent a consortium consisting of Wise Road and JAC Capital in respect of distress investment into Ziguang Group.</w:t>
      </w:r>
    </w:p>
    <w:p w14:paraId="562A4D7A" w14:textId="77777777" w:rsidR="00833060" w:rsidRDefault="00833060" w:rsidP="00833060">
      <w:pPr>
        <w:pStyle w:val="af5"/>
        <w:numPr>
          <w:ilvl w:val="0"/>
          <w:numId w:val="19"/>
        </w:numPr>
        <w:spacing w:before="120"/>
        <w:ind w:left="690" w:hanging="240"/>
        <w:rPr>
          <w:rFonts w:ascii="等线" w:eastAsia="等线" w:hAnsi="Times New Roman"/>
          <w:color w:val="000000"/>
        </w:rPr>
      </w:pPr>
      <w:r w:rsidRPr="00833060">
        <w:rPr>
          <w:rFonts w:ascii="等线" w:eastAsia="等线" w:hAnsi="Times New Roman"/>
          <w:color w:val="000000"/>
        </w:rPr>
        <w:t>Represent IFC in its investment with CDH into a platform for NPL investment.</w:t>
      </w:r>
    </w:p>
    <w:p w14:paraId="7AB0E10F" w14:textId="77777777" w:rsidR="00833060" w:rsidRDefault="00833060" w:rsidP="00833060">
      <w:pPr>
        <w:pStyle w:val="af5"/>
        <w:numPr>
          <w:ilvl w:val="0"/>
          <w:numId w:val="20"/>
        </w:numPr>
        <w:spacing w:before="120"/>
        <w:ind w:left="690" w:hanging="240"/>
        <w:rPr>
          <w:rFonts w:ascii="等线" w:eastAsia="等线" w:hAnsi="Times New Roman"/>
          <w:color w:val="000000"/>
        </w:rPr>
      </w:pPr>
      <w:r w:rsidRPr="00833060">
        <w:rPr>
          <w:rFonts w:ascii="等线" w:eastAsia="等线" w:hAnsi="Times New Roman"/>
          <w:color w:val="000000"/>
        </w:rPr>
        <w:t>Represent New World Development in respect of a mezzanine financing granted to a distress platform under Warburg Pincus for acquiring commercial properties in great bay area</w:t>
      </w:r>
    </w:p>
    <w:p w14:paraId="470AA32B" w14:textId="77777777" w:rsidR="00833060" w:rsidRDefault="00833060" w:rsidP="00833060">
      <w:pPr>
        <w:pStyle w:val="af5"/>
        <w:numPr>
          <w:ilvl w:val="0"/>
          <w:numId w:val="21"/>
        </w:numPr>
        <w:spacing w:before="120"/>
        <w:ind w:left="690" w:hanging="240"/>
        <w:rPr>
          <w:rFonts w:ascii="等线" w:eastAsia="等线" w:hAnsi="Times New Roman"/>
          <w:color w:val="000000"/>
        </w:rPr>
      </w:pPr>
      <w:r w:rsidRPr="00833060">
        <w:rPr>
          <w:rFonts w:ascii="等线" w:eastAsia="等线" w:hAnsi="Times New Roman"/>
          <w:color w:val="000000"/>
        </w:rPr>
        <w:t>Represent a China Development Bank in a debt restructure of a company within Haihang Group</w:t>
      </w:r>
    </w:p>
    <w:p w14:paraId="023C03B0" w14:textId="77777777" w:rsidR="00833060" w:rsidRDefault="00833060" w:rsidP="00833060">
      <w:pPr>
        <w:pStyle w:val="af5"/>
        <w:numPr>
          <w:ilvl w:val="0"/>
          <w:numId w:val="22"/>
        </w:numPr>
        <w:spacing w:before="120"/>
        <w:ind w:left="690" w:hanging="240"/>
        <w:rPr>
          <w:rFonts w:ascii="等线" w:eastAsia="等线" w:hAnsi="Times New Roman"/>
          <w:color w:val="000000"/>
        </w:rPr>
      </w:pPr>
      <w:r w:rsidRPr="00833060">
        <w:rPr>
          <w:rFonts w:ascii="等线" w:eastAsia="等线" w:hAnsi="Times New Roman"/>
          <w:color w:val="000000"/>
        </w:rPr>
        <w:t>Represent China Merchant Bank in respect of a facility of more than 4.5 billion RMB made to a SOE for purpose of debt restructuring of an A-share company controlled by the SOE</w:t>
      </w:r>
    </w:p>
    <w:p w14:paraId="504D7675" w14:textId="77777777" w:rsidR="00833060" w:rsidRDefault="00833060" w:rsidP="00833060">
      <w:pPr>
        <w:pStyle w:val="af5"/>
        <w:numPr>
          <w:ilvl w:val="0"/>
          <w:numId w:val="23"/>
        </w:numPr>
        <w:spacing w:before="120"/>
        <w:ind w:left="690" w:hanging="240"/>
        <w:rPr>
          <w:rFonts w:ascii="等线" w:eastAsia="等线" w:hAnsi="Times New Roman"/>
          <w:color w:val="000000"/>
        </w:rPr>
      </w:pPr>
      <w:r w:rsidRPr="00833060">
        <w:rPr>
          <w:rFonts w:ascii="等线" w:eastAsia="等线" w:hAnsi="Times New Roman"/>
          <w:color w:val="000000"/>
        </w:rPr>
        <w:t>Represent a US funds in its acquisition of NPL portfolios from an AMC</w:t>
      </w:r>
    </w:p>
    <w:p w14:paraId="10B0F235" w14:textId="77777777" w:rsidR="00833060" w:rsidRDefault="00833060" w:rsidP="00833060">
      <w:pPr>
        <w:pStyle w:val="af5"/>
        <w:numPr>
          <w:ilvl w:val="0"/>
          <w:numId w:val="24"/>
        </w:numPr>
        <w:spacing w:before="120"/>
        <w:ind w:left="690" w:hanging="240"/>
        <w:rPr>
          <w:rFonts w:ascii="等线" w:eastAsia="等线" w:hAnsi="Times New Roman"/>
          <w:color w:val="000000"/>
        </w:rPr>
      </w:pPr>
      <w:r w:rsidRPr="00833060">
        <w:rPr>
          <w:rFonts w:ascii="等线" w:eastAsia="等线" w:hAnsi="Times New Roman"/>
          <w:color w:val="000000"/>
        </w:rPr>
        <w:t>Represent Credit Suisse in a term loan granted to an investors in respect of acquisition of NPLs</w:t>
      </w:r>
    </w:p>
    <w:p w14:paraId="6F1169C9" w14:textId="77777777" w:rsidR="00833060" w:rsidRDefault="00833060" w:rsidP="00833060">
      <w:pPr>
        <w:pStyle w:val="af5"/>
        <w:numPr>
          <w:ilvl w:val="0"/>
          <w:numId w:val="25"/>
        </w:numPr>
        <w:spacing w:before="120"/>
        <w:ind w:left="690" w:hanging="240"/>
        <w:rPr>
          <w:rFonts w:ascii="等线" w:eastAsia="等线" w:hAnsi="Times New Roman"/>
          <w:color w:val="000000"/>
        </w:rPr>
      </w:pPr>
      <w:r w:rsidRPr="00833060">
        <w:rPr>
          <w:rFonts w:ascii="等线" w:eastAsia="等线" w:hAnsi="Times New Roman"/>
          <w:color w:val="000000"/>
        </w:rPr>
        <w:t>Represent CPPIB in a term loan of more granted to an investors in respect of acquisition of NPL</w:t>
      </w:r>
    </w:p>
    <w:p w14:paraId="74F1C474" w14:textId="77777777" w:rsidR="00833060" w:rsidRDefault="00833060" w:rsidP="00833060">
      <w:pPr>
        <w:pStyle w:val="af5"/>
        <w:numPr>
          <w:ilvl w:val="0"/>
          <w:numId w:val="26"/>
        </w:numPr>
        <w:spacing w:before="120"/>
        <w:ind w:left="690" w:hanging="240"/>
        <w:rPr>
          <w:rFonts w:ascii="等线" w:eastAsia="等线" w:hAnsi="Times New Roman"/>
          <w:color w:val="000000"/>
        </w:rPr>
      </w:pPr>
      <w:r w:rsidRPr="00833060">
        <w:rPr>
          <w:rFonts w:ascii="等线" w:eastAsia="等线" w:hAnsi="Times New Roman"/>
          <w:color w:val="000000"/>
        </w:rPr>
        <w:t>Represent Morgan Stanley in a term loan granted to an fund in respect of acquisition of NPLs</w:t>
      </w:r>
    </w:p>
    <w:p w14:paraId="6E70BF00" w14:textId="77777777" w:rsidR="00833060" w:rsidRDefault="00833060" w:rsidP="00833060">
      <w:pPr>
        <w:pStyle w:val="af5"/>
        <w:numPr>
          <w:ilvl w:val="0"/>
          <w:numId w:val="27"/>
        </w:numPr>
        <w:spacing w:before="120"/>
        <w:ind w:left="690" w:hanging="240"/>
        <w:rPr>
          <w:rFonts w:ascii="等线" w:eastAsia="等线" w:hAnsi="Times New Roman"/>
          <w:color w:val="000000"/>
        </w:rPr>
      </w:pPr>
      <w:r w:rsidRPr="00833060">
        <w:rPr>
          <w:rFonts w:ascii="等线" w:eastAsia="等线" w:hAnsi="Times New Roman"/>
          <w:color w:val="000000"/>
        </w:rPr>
        <w:t>Represent a Four Rivers in its distress investment into Chongqing Gangtie (an A+H company) through statutory restructuring proceeding</w:t>
      </w:r>
    </w:p>
    <w:p w14:paraId="1CD35A12" w14:textId="77777777" w:rsidR="00833060" w:rsidRDefault="00833060" w:rsidP="00833060">
      <w:pPr>
        <w:pStyle w:val="af5"/>
        <w:numPr>
          <w:ilvl w:val="0"/>
          <w:numId w:val="28"/>
        </w:numPr>
        <w:spacing w:before="120"/>
        <w:ind w:left="690" w:hanging="240"/>
        <w:rPr>
          <w:rFonts w:ascii="等线" w:eastAsia="等线" w:hAnsi="Times New Roman"/>
          <w:color w:val="000000"/>
        </w:rPr>
      </w:pPr>
      <w:r w:rsidRPr="00833060">
        <w:rPr>
          <w:rFonts w:ascii="等线" w:eastAsia="等线" w:hAnsi="Times New Roman"/>
          <w:color w:val="000000"/>
        </w:rPr>
        <w:t>Represent committee of lenders led by Bank of China in respect of debt restructuring of Yurun (雨润)</w:t>
      </w:r>
    </w:p>
    <w:p w14:paraId="067B3D5E" w14:textId="77777777" w:rsidR="00833060" w:rsidRDefault="00833060" w:rsidP="00833060">
      <w:pPr>
        <w:pStyle w:val="af5"/>
        <w:numPr>
          <w:ilvl w:val="0"/>
          <w:numId w:val="29"/>
        </w:numPr>
        <w:spacing w:before="120"/>
        <w:ind w:left="690" w:hanging="240"/>
        <w:rPr>
          <w:rFonts w:ascii="等线" w:eastAsia="等线" w:hAnsi="Times New Roman"/>
          <w:color w:val="000000"/>
        </w:rPr>
      </w:pPr>
      <w:r w:rsidRPr="00833060">
        <w:rPr>
          <w:rFonts w:ascii="等线" w:eastAsia="等线" w:hAnsi="Times New Roman"/>
          <w:color w:val="000000"/>
        </w:rPr>
        <w:t>Represent committee of lenders led by Nanjing Bank and Citic Bank in respect of debt restructuring of Sanpower (三胞)</w:t>
      </w:r>
    </w:p>
    <w:p w14:paraId="0DBEE0CC" w14:textId="77777777" w:rsidR="00833060" w:rsidRDefault="00833060" w:rsidP="00833060">
      <w:pPr>
        <w:pStyle w:val="af5"/>
        <w:numPr>
          <w:ilvl w:val="0"/>
          <w:numId w:val="30"/>
        </w:numPr>
        <w:spacing w:before="120"/>
        <w:ind w:left="690" w:hanging="240"/>
        <w:rPr>
          <w:rFonts w:ascii="等线" w:eastAsia="等线" w:hAnsi="Times New Roman"/>
          <w:color w:val="000000"/>
        </w:rPr>
      </w:pPr>
      <w:r w:rsidRPr="00833060">
        <w:rPr>
          <w:rFonts w:ascii="等线" w:eastAsia="等线" w:hAnsi="Times New Roman"/>
          <w:color w:val="000000"/>
        </w:rPr>
        <w:t>Represent committee of lenders led by Citic Bank in respect of debt restructuring of Fullshare (丰盛)</w:t>
      </w:r>
    </w:p>
    <w:p w14:paraId="24AA8ECC" w14:textId="77777777" w:rsidR="00833060" w:rsidRDefault="00833060" w:rsidP="00833060">
      <w:pPr>
        <w:pStyle w:val="af5"/>
        <w:numPr>
          <w:ilvl w:val="0"/>
          <w:numId w:val="31"/>
        </w:numPr>
        <w:spacing w:before="120"/>
        <w:ind w:left="690" w:hanging="240"/>
        <w:rPr>
          <w:rFonts w:ascii="等线" w:eastAsia="等线" w:hAnsi="Times New Roman"/>
          <w:color w:val="000000"/>
        </w:rPr>
      </w:pPr>
      <w:r w:rsidRPr="00833060">
        <w:rPr>
          <w:rFonts w:ascii="等线" w:eastAsia="等线" w:hAnsi="Times New Roman"/>
          <w:color w:val="000000"/>
        </w:rPr>
        <w:t>Represent KKR and China Orient Asset Management (International) Holding in respect of a special opportunity fund for investment in senior secured onshore lending</w:t>
      </w:r>
    </w:p>
    <w:p w14:paraId="5DD6B58A" w14:textId="77777777" w:rsidR="00833060" w:rsidRDefault="00833060" w:rsidP="00833060">
      <w:pPr>
        <w:pStyle w:val="af5"/>
        <w:numPr>
          <w:ilvl w:val="0"/>
          <w:numId w:val="32"/>
        </w:numPr>
        <w:spacing w:before="120"/>
        <w:ind w:left="690" w:hanging="240"/>
        <w:rPr>
          <w:rFonts w:ascii="等线" w:eastAsia="等线" w:hAnsi="Times New Roman"/>
          <w:color w:val="000000"/>
        </w:rPr>
      </w:pPr>
      <w:r w:rsidRPr="00833060">
        <w:rPr>
          <w:rFonts w:ascii="等线" w:eastAsia="等线" w:hAnsi="Times New Roman"/>
          <w:color w:val="000000"/>
        </w:rPr>
        <w:t>Represent a committee of bondholders of Huacheng Power in restructuring of the bond</w:t>
      </w:r>
    </w:p>
    <w:p w14:paraId="08F09605" w14:textId="77777777" w:rsidR="00833060" w:rsidRDefault="00833060" w:rsidP="00833060">
      <w:pPr>
        <w:pStyle w:val="af5"/>
        <w:spacing w:before="120"/>
        <w:rPr>
          <w:rFonts w:ascii="等线" w:eastAsia="等线" w:hAnsi="Times New Roman"/>
          <w:color w:val="000000"/>
        </w:rPr>
      </w:pPr>
      <w:r w:rsidRPr="00833060">
        <w:rPr>
          <w:rFonts w:ascii="等线" w:eastAsia="等线" w:hAnsi="Times New Roman"/>
          <w:color w:val="000000"/>
        </w:rPr>
        <w:t>Banking Financing</w:t>
      </w:r>
    </w:p>
    <w:p w14:paraId="27EE4CC9" w14:textId="77777777" w:rsidR="00833060" w:rsidRDefault="00833060" w:rsidP="00833060">
      <w:pPr>
        <w:pStyle w:val="af5"/>
        <w:numPr>
          <w:ilvl w:val="0"/>
          <w:numId w:val="33"/>
        </w:numPr>
        <w:spacing w:before="120"/>
        <w:ind w:left="690" w:hanging="240"/>
        <w:rPr>
          <w:rFonts w:ascii="等线" w:eastAsia="等线" w:hAnsi="Times New Roman"/>
          <w:color w:val="000000"/>
        </w:rPr>
      </w:pPr>
      <w:r w:rsidRPr="00833060">
        <w:rPr>
          <w:rFonts w:ascii="等线" w:eastAsia="等线" w:hAnsi="Times New Roman"/>
          <w:color w:val="000000"/>
        </w:rPr>
        <w:t>Represent onshore and</w:t>
      </w:r>
      <w:r w:rsidRPr="00833060">
        <w:rPr>
          <w:rFonts w:ascii="等线" w:eastAsia="等线" w:hAnsi="Times New Roman"/>
          <w:color w:val="000000"/>
        </w:rPr>
        <w:t> </w:t>
      </w:r>
      <w:r w:rsidRPr="00833060">
        <w:rPr>
          <w:rFonts w:ascii="等线" w:eastAsia="等线" w:hAnsi="Times New Roman"/>
          <w:color w:val="000000"/>
        </w:rPr>
        <w:t xml:space="preserve"> offshore syndicate consisting of DBS, Minsheng Bank, China Merchant Bank and Maybank in respect of an acquisition financing made to a consortium consisting of Vanke, SCPG and Hopu for purpose of acquiring 20 onshore projects from Capitaland (shortlist of deal of the year for financing, China Law and Practice 2019)</w:t>
      </w:r>
    </w:p>
    <w:p w14:paraId="5DD7CB72" w14:textId="77777777" w:rsidR="00833060" w:rsidRDefault="00833060" w:rsidP="00833060">
      <w:pPr>
        <w:pStyle w:val="af5"/>
        <w:numPr>
          <w:ilvl w:val="0"/>
          <w:numId w:val="34"/>
        </w:numPr>
        <w:spacing w:before="120"/>
        <w:ind w:left="690" w:hanging="240"/>
        <w:rPr>
          <w:rFonts w:ascii="等线" w:eastAsia="等线" w:hAnsi="Times New Roman"/>
          <w:color w:val="000000"/>
        </w:rPr>
      </w:pPr>
      <w:r w:rsidRPr="00833060">
        <w:rPr>
          <w:rFonts w:ascii="等线" w:eastAsia="等线" w:hAnsi="Times New Roman"/>
          <w:color w:val="000000"/>
        </w:rPr>
        <w:t>Represent China Merchant Bank in a financing for purpose of taking-private of China Distance Education Holdings Limited (NYSE: DL) and refinancing existing debts</w:t>
      </w:r>
    </w:p>
    <w:p w14:paraId="4C3DBE51" w14:textId="77777777" w:rsidR="00833060" w:rsidRDefault="00833060" w:rsidP="00833060">
      <w:pPr>
        <w:pStyle w:val="af5"/>
        <w:numPr>
          <w:ilvl w:val="0"/>
          <w:numId w:val="35"/>
        </w:numPr>
        <w:spacing w:before="120"/>
        <w:ind w:left="690" w:hanging="240"/>
        <w:rPr>
          <w:rFonts w:ascii="等线" w:eastAsia="等线" w:hAnsi="Times New Roman"/>
          <w:color w:val="000000"/>
        </w:rPr>
      </w:pPr>
      <w:r w:rsidRPr="00833060">
        <w:rPr>
          <w:rFonts w:ascii="等线" w:eastAsia="等线" w:hAnsi="Times New Roman"/>
          <w:color w:val="000000"/>
        </w:rPr>
        <w:t>Represent HSBC in an acquisition financing made available to Mobvista for purpose of acquiring Reyun Data</w:t>
      </w:r>
    </w:p>
    <w:p w14:paraId="49B35C65" w14:textId="77777777" w:rsidR="00833060" w:rsidRDefault="00833060" w:rsidP="00833060">
      <w:pPr>
        <w:pStyle w:val="af5"/>
        <w:numPr>
          <w:ilvl w:val="0"/>
          <w:numId w:val="36"/>
        </w:numPr>
        <w:spacing w:before="120"/>
        <w:ind w:left="690" w:hanging="240"/>
        <w:rPr>
          <w:rFonts w:ascii="等线" w:eastAsia="等线" w:hAnsi="Times New Roman"/>
          <w:color w:val="000000"/>
        </w:rPr>
      </w:pPr>
      <w:r w:rsidRPr="00833060">
        <w:rPr>
          <w:rFonts w:ascii="等线" w:eastAsia="等线" w:hAnsi="Times New Roman"/>
          <w:color w:val="000000"/>
        </w:rPr>
        <w:t>Represent Davidson Kempner in a cross-border structured financing made available to Guazi</w:t>
      </w:r>
    </w:p>
    <w:p w14:paraId="08B5B66D" w14:textId="77777777" w:rsidR="00833060" w:rsidRDefault="00833060" w:rsidP="00833060">
      <w:pPr>
        <w:pStyle w:val="af5"/>
        <w:numPr>
          <w:ilvl w:val="0"/>
          <w:numId w:val="37"/>
        </w:numPr>
        <w:spacing w:before="120"/>
        <w:ind w:left="690" w:hanging="240"/>
        <w:rPr>
          <w:rFonts w:ascii="等线" w:eastAsia="等线" w:hAnsi="Times New Roman"/>
          <w:color w:val="000000"/>
        </w:rPr>
      </w:pPr>
      <w:r w:rsidRPr="00833060">
        <w:rPr>
          <w:rFonts w:ascii="等线" w:eastAsia="等线" w:hAnsi="Times New Roman"/>
          <w:color w:val="000000"/>
        </w:rPr>
        <w:t>Represent a syndicate arranged by DBS in respect of an IDC financing to Chindata</w:t>
      </w:r>
    </w:p>
    <w:p w14:paraId="6BA60E45" w14:textId="77777777" w:rsidR="00833060" w:rsidRDefault="00833060" w:rsidP="00833060">
      <w:pPr>
        <w:pStyle w:val="af5"/>
        <w:numPr>
          <w:ilvl w:val="0"/>
          <w:numId w:val="38"/>
        </w:numPr>
        <w:spacing w:before="120"/>
        <w:ind w:left="690" w:hanging="240"/>
        <w:rPr>
          <w:rFonts w:ascii="等线" w:eastAsia="等线" w:hAnsi="Times New Roman"/>
          <w:color w:val="000000"/>
        </w:rPr>
      </w:pPr>
      <w:r w:rsidRPr="00833060">
        <w:rPr>
          <w:rFonts w:ascii="等线" w:eastAsia="等线" w:hAnsi="Times New Roman"/>
          <w:color w:val="000000"/>
        </w:rPr>
        <w:t>Represent a syndicate loan arranged by DBS, Minsheng Bank Corporation and China Merchant Bank to Focus Media (China) Holding Limited for refinancing of the privatization loan borrowed by FMHL</w:t>
      </w:r>
    </w:p>
    <w:p w14:paraId="49E62217" w14:textId="77777777" w:rsidR="00833060" w:rsidRDefault="00833060" w:rsidP="00833060">
      <w:pPr>
        <w:pStyle w:val="af5"/>
        <w:numPr>
          <w:ilvl w:val="0"/>
          <w:numId w:val="39"/>
        </w:numPr>
        <w:spacing w:before="120"/>
        <w:ind w:left="690" w:hanging="240"/>
        <w:rPr>
          <w:rFonts w:ascii="等线" w:eastAsia="等线" w:hAnsi="Times New Roman"/>
          <w:color w:val="000000"/>
        </w:rPr>
      </w:pPr>
      <w:r w:rsidRPr="00833060">
        <w:rPr>
          <w:rFonts w:ascii="等线" w:eastAsia="等线" w:hAnsi="Times New Roman"/>
          <w:color w:val="000000"/>
        </w:rPr>
        <w:t>Represent Ping An Bank in a term loan to China Neptunus Drugstore Holding Ltd. for merger and privatization of China Nepstar Chain Drugstore Ltd.</w:t>
      </w:r>
    </w:p>
    <w:p w14:paraId="476CB986" w14:textId="77777777" w:rsidR="00833060" w:rsidRDefault="00833060" w:rsidP="00833060">
      <w:pPr>
        <w:pStyle w:val="af5"/>
        <w:numPr>
          <w:ilvl w:val="0"/>
          <w:numId w:val="40"/>
        </w:numPr>
        <w:spacing w:before="120"/>
        <w:ind w:left="690" w:hanging="240"/>
        <w:rPr>
          <w:rFonts w:ascii="等线" w:eastAsia="等线" w:hAnsi="Times New Roman"/>
          <w:color w:val="000000"/>
        </w:rPr>
      </w:pPr>
      <w:r w:rsidRPr="00833060">
        <w:rPr>
          <w:rFonts w:ascii="等线" w:eastAsia="等线" w:hAnsi="Times New Roman"/>
          <w:color w:val="000000"/>
        </w:rPr>
        <w:t>Represent a syndicate led by Shanghai Pudong Development Bank, Bank of China and China Merchant Bank in respect of financing of more than 4 billion RMB made to Keppel Land for purpose of development of a commercial complex in Shanghai</w:t>
      </w:r>
    </w:p>
    <w:p w14:paraId="5AC028A3" w14:textId="77777777" w:rsidR="00833060" w:rsidRDefault="00833060" w:rsidP="00833060">
      <w:pPr>
        <w:pStyle w:val="af5"/>
        <w:numPr>
          <w:ilvl w:val="0"/>
          <w:numId w:val="41"/>
        </w:numPr>
        <w:spacing w:before="120"/>
        <w:ind w:left="690" w:hanging="240"/>
        <w:rPr>
          <w:rFonts w:ascii="等线" w:eastAsia="等线" w:hAnsi="Times New Roman"/>
          <w:color w:val="000000"/>
        </w:rPr>
      </w:pPr>
      <w:r w:rsidRPr="00833060">
        <w:rPr>
          <w:rFonts w:ascii="等线" w:eastAsia="等线" w:hAnsi="Times New Roman"/>
          <w:color w:val="000000"/>
        </w:rPr>
        <w:t>Represent DBS in an onshore and offshore financing made to COFCO</w:t>
      </w:r>
    </w:p>
    <w:p w14:paraId="0FC2FBA5" w14:textId="77777777" w:rsidR="00833060" w:rsidRDefault="00833060" w:rsidP="00833060">
      <w:pPr>
        <w:pStyle w:val="af5"/>
        <w:numPr>
          <w:ilvl w:val="0"/>
          <w:numId w:val="42"/>
        </w:numPr>
        <w:spacing w:before="120"/>
        <w:ind w:left="690" w:hanging="240"/>
        <w:rPr>
          <w:rFonts w:ascii="等线" w:eastAsia="等线" w:hAnsi="Times New Roman"/>
          <w:color w:val="000000"/>
        </w:rPr>
      </w:pPr>
      <w:r w:rsidRPr="00833060">
        <w:rPr>
          <w:rFonts w:ascii="等线" w:eastAsia="等线" w:hAnsi="Times New Roman"/>
          <w:color w:val="000000"/>
        </w:rPr>
        <w:t>Represent ARTE Capital and other investors in a private bond investment in connection with a top PRC real estate company</w:t>
      </w:r>
    </w:p>
    <w:p w14:paraId="00CB6954" w14:textId="77777777" w:rsidR="00833060" w:rsidRDefault="00833060" w:rsidP="00833060">
      <w:pPr>
        <w:pStyle w:val="af5"/>
        <w:numPr>
          <w:ilvl w:val="0"/>
          <w:numId w:val="43"/>
        </w:numPr>
        <w:spacing w:before="120"/>
        <w:ind w:left="690" w:hanging="240"/>
        <w:rPr>
          <w:rFonts w:ascii="等线" w:eastAsia="等线" w:hAnsi="Times New Roman"/>
          <w:color w:val="000000"/>
        </w:rPr>
      </w:pPr>
      <w:r w:rsidRPr="00833060">
        <w:rPr>
          <w:rFonts w:ascii="等线" w:eastAsia="等线" w:hAnsi="Times New Roman"/>
          <w:color w:val="000000"/>
        </w:rPr>
        <w:t>Represent onshore and</w:t>
      </w:r>
      <w:r w:rsidRPr="00833060">
        <w:rPr>
          <w:rFonts w:ascii="等线" w:eastAsia="等线" w:hAnsi="Times New Roman"/>
          <w:color w:val="000000"/>
        </w:rPr>
        <w:t> </w:t>
      </w:r>
      <w:r w:rsidRPr="00833060">
        <w:rPr>
          <w:rFonts w:ascii="等线" w:eastAsia="等线" w:hAnsi="Times New Roman"/>
          <w:color w:val="000000"/>
        </w:rPr>
        <w:t xml:space="preserve"> offshore syndicate arranged by HSBC, UOB and OCBC in respect of an acquisition financing made to a SPV under Angelo Gordon for purpose of acquiring Jade Hotel from Jindong</w:t>
      </w:r>
    </w:p>
    <w:p w14:paraId="792C18CF" w14:textId="77777777" w:rsidR="00833060" w:rsidRDefault="00833060" w:rsidP="00833060">
      <w:pPr>
        <w:pStyle w:val="af5"/>
        <w:numPr>
          <w:ilvl w:val="0"/>
          <w:numId w:val="44"/>
        </w:numPr>
        <w:spacing w:before="120"/>
        <w:ind w:left="690" w:hanging="240"/>
        <w:rPr>
          <w:rFonts w:ascii="等线" w:eastAsia="等线" w:hAnsi="Times New Roman"/>
          <w:color w:val="000000"/>
        </w:rPr>
      </w:pPr>
      <w:r w:rsidRPr="00833060">
        <w:rPr>
          <w:rFonts w:ascii="等线" w:eastAsia="等线" w:hAnsi="Times New Roman"/>
          <w:color w:val="000000"/>
        </w:rPr>
        <w:t>Represent IFC in its investment into bond issued by Jiangsu Leasing on China Inter-bank Market</w:t>
      </w:r>
    </w:p>
    <w:p w14:paraId="4C6AE757" w14:textId="77777777" w:rsidR="00833060" w:rsidRDefault="00833060" w:rsidP="00833060">
      <w:pPr>
        <w:pStyle w:val="af5"/>
        <w:numPr>
          <w:ilvl w:val="0"/>
          <w:numId w:val="45"/>
        </w:numPr>
        <w:spacing w:before="120"/>
        <w:ind w:left="690" w:hanging="240"/>
        <w:rPr>
          <w:rFonts w:ascii="等线" w:eastAsia="等线" w:hAnsi="Times New Roman"/>
          <w:color w:val="000000"/>
        </w:rPr>
      </w:pPr>
      <w:r w:rsidRPr="00833060">
        <w:rPr>
          <w:rFonts w:ascii="等线" w:eastAsia="等线" w:hAnsi="Times New Roman"/>
          <w:color w:val="000000"/>
        </w:rPr>
        <w:t>Represent a syndicate arranged by China Merchant Bank to the borrower specified by Vgrass (an A-share company) in respect of acquisition of the assets in relation to Teenie Weenie from E-land</w:t>
      </w:r>
    </w:p>
    <w:p w14:paraId="6893F850" w14:textId="77777777" w:rsidR="00833060" w:rsidRDefault="00833060" w:rsidP="00833060">
      <w:pPr>
        <w:pStyle w:val="af5"/>
        <w:spacing w:after="0" w:line="480" w:lineRule="auto"/>
        <w:rPr>
          <w:rFonts w:ascii="等线" w:eastAsia="等线" w:hAnsi="等线"/>
          <w:b/>
          <w:sz w:val="24"/>
        </w:rPr>
      </w:pPr>
      <w:r w:rsidRPr="00833060">
        <w:rPr>
          <w:rFonts w:ascii="等线" w:eastAsia="等线" w:hAnsi="等线"/>
          <w:b/>
          <w:sz w:val="24"/>
        </w:rPr>
        <w:t>Education</w:t>
      </w:r>
    </w:p>
    <w:p w14:paraId="74C93E43" w14:textId="77777777" w:rsidR="00833060" w:rsidRDefault="00833060" w:rsidP="00833060">
      <w:pPr>
        <w:pStyle w:val="af5"/>
        <w:numPr>
          <w:ilvl w:val="0"/>
          <w:numId w:val="46"/>
        </w:numPr>
        <w:spacing w:before="120"/>
        <w:ind w:left="690" w:hanging="240"/>
        <w:rPr>
          <w:rFonts w:ascii="等线" w:eastAsia="等线" w:hAnsi="Times New Roman"/>
          <w:color w:val="000000"/>
        </w:rPr>
      </w:pPr>
      <w:r w:rsidRPr="00833060">
        <w:rPr>
          <w:rFonts w:ascii="等线" w:eastAsia="等线" w:hAnsi="Times New Roman"/>
          <w:color w:val="000000"/>
        </w:rPr>
        <w:t>Nanjing University, LL.B.</w:t>
      </w:r>
    </w:p>
    <w:p w14:paraId="1E99AABF" w14:textId="77777777" w:rsidR="00833060" w:rsidRDefault="00833060" w:rsidP="00833060">
      <w:pPr>
        <w:pStyle w:val="af5"/>
        <w:numPr>
          <w:ilvl w:val="0"/>
          <w:numId w:val="47"/>
        </w:numPr>
        <w:spacing w:before="120"/>
        <w:ind w:left="690" w:hanging="240"/>
        <w:rPr>
          <w:rFonts w:ascii="等线" w:eastAsia="等线" w:hAnsi="Times New Roman"/>
          <w:color w:val="000000"/>
        </w:rPr>
      </w:pPr>
      <w:r w:rsidRPr="00833060">
        <w:rPr>
          <w:rFonts w:ascii="等线" w:eastAsia="等线" w:hAnsi="Times New Roman"/>
          <w:color w:val="000000"/>
        </w:rPr>
        <w:t>East China University of Politics and Law, LL.M</w:t>
      </w:r>
    </w:p>
    <w:p w14:paraId="22D97E3A" w14:textId="77777777" w:rsidR="00833060" w:rsidRDefault="00833060" w:rsidP="00833060">
      <w:pPr>
        <w:pStyle w:val="af5"/>
        <w:numPr>
          <w:ilvl w:val="0"/>
          <w:numId w:val="48"/>
        </w:numPr>
        <w:spacing w:before="120"/>
        <w:ind w:left="690" w:hanging="240"/>
        <w:rPr>
          <w:rFonts w:ascii="等线" w:eastAsia="等线" w:hAnsi="Times New Roman"/>
          <w:color w:val="000000"/>
        </w:rPr>
      </w:pPr>
      <w:r w:rsidRPr="00833060">
        <w:rPr>
          <w:rFonts w:ascii="等线" w:eastAsia="等线" w:hAnsi="Times New Roman"/>
          <w:color w:val="000000"/>
        </w:rPr>
        <w:t>The University of Warwick (UK), LL.M</w:t>
      </w:r>
    </w:p>
    <w:p w14:paraId="429198D8" w14:textId="77777777" w:rsidR="00833060" w:rsidRDefault="00833060" w:rsidP="00833060">
      <w:pPr>
        <w:pStyle w:val="af5"/>
        <w:spacing w:after="0" w:line="480" w:lineRule="auto"/>
        <w:rPr>
          <w:rFonts w:ascii="等线" w:eastAsia="等线" w:hAnsi="等线"/>
          <w:b/>
          <w:sz w:val="24"/>
        </w:rPr>
      </w:pPr>
      <w:r w:rsidRPr="00833060">
        <w:rPr>
          <w:rFonts w:ascii="等线" w:eastAsia="等线" w:hAnsi="等线"/>
          <w:b/>
          <w:sz w:val="24"/>
        </w:rPr>
        <w:t>Professional Qualification</w:t>
      </w:r>
    </w:p>
    <w:p w14:paraId="5F3D5239" w14:textId="77777777" w:rsidR="00833060" w:rsidRDefault="00833060" w:rsidP="00833060">
      <w:pPr>
        <w:pStyle w:val="af5"/>
        <w:numPr>
          <w:ilvl w:val="0"/>
          <w:numId w:val="49"/>
        </w:numPr>
        <w:spacing w:before="120"/>
        <w:ind w:left="690" w:hanging="240"/>
        <w:rPr>
          <w:rFonts w:ascii="等线" w:eastAsia="等线" w:hAnsi="Times New Roman"/>
          <w:color w:val="000000"/>
        </w:rPr>
      </w:pPr>
      <w:r w:rsidRPr="00833060">
        <w:rPr>
          <w:rFonts w:ascii="等线" w:eastAsia="等线" w:hAnsi="Times New Roman"/>
          <w:color w:val="000000"/>
        </w:rPr>
        <w:t>Admitted to practice in the PRC</w:t>
      </w:r>
    </w:p>
    <w:p w14:paraId="45DD3BB3" w14:textId="77777777" w:rsidR="00833060" w:rsidRDefault="00833060" w:rsidP="00833060">
      <w:pPr>
        <w:pStyle w:val="af5"/>
        <w:spacing w:after="0" w:line="480" w:lineRule="auto"/>
        <w:rPr>
          <w:rFonts w:ascii="等线" w:eastAsia="等线" w:hAnsi="等线"/>
          <w:b/>
          <w:sz w:val="24"/>
        </w:rPr>
      </w:pPr>
      <w:r w:rsidRPr="00833060">
        <w:rPr>
          <w:rFonts w:ascii="等线" w:eastAsia="等线" w:hAnsi="等线"/>
          <w:b/>
          <w:sz w:val="24"/>
        </w:rPr>
        <w:t>Professional Background</w:t>
      </w:r>
    </w:p>
    <w:p w14:paraId="5567FC3C" w14:textId="5348156C" w:rsidR="00686369" w:rsidRPr="00833060" w:rsidRDefault="00833060" w:rsidP="00833060">
      <w:pPr>
        <w:pStyle w:val="af5"/>
        <w:numPr>
          <w:ilvl w:val="0"/>
          <w:numId w:val="50"/>
        </w:numPr>
        <w:spacing w:before="120"/>
        <w:ind w:left="690" w:hanging="240"/>
        <w:rPr>
          <w:rFonts w:ascii="等线" w:eastAsia="等线" w:hAnsi="Times New Roman"/>
          <w:color w:val="000000"/>
        </w:rPr>
      </w:pPr>
      <w:r w:rsidRPr="00833060">
        <w:rPr>
          <w:rFonts w:ascii="等线" w:eastAsia="等线" w:hAnsi="Times New Roman"/>
          <w:color w:val="000000"/>
        </w:rPr>
        <w:t>Mr. Wang joined Shanghai office of Fangda Partners in 2014. Mr. Wang worked in a leading PRC firm and a foreign bank before joining the Fangda Partners.</w:t>
      </w:r>
    </w:p>
    <w:sectPr w:rsidR="00686369" w:rsidRPr="0083306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C3AC7"/>
    <w:multiLevelType w:val="singleLevel"/>
    <w:tmpl w:val="97F8A4B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074B06"/>
    <w:multiLevelType w:val="singleLevel"/>
    <w:tmpl w:val="B100D35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B22220"/>
    <w:multiLevelType w:val="singleLevel"/>
    <w:tmpl w:val="1ED415F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332015"/>
    <w:multiLevelType w:val="singleLevel"/>
    <w:tmpl w:val="B0649AB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5D424C"/>
    <w:multiLevelType w:val="singleLevel"/>
    <w:tmpl w:val="51D24AF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5B5E74"/>
    <w:multiLevelType w:val="singleLevel"/>
    <w:tmpl w:val="F6E8E2A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145E16"/>
    <w:multiLevelType w:val="singleLevel"/>
    <w:tmpl w:val="F102684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3438A8"/>
    <w:multiLevelType w:val="singleLevel"/>
    <w:tmpl w:val="B1F0D42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CE2239"/>
    <w:multiLevelType w:val="singleLevel"/>
    <w:tmpl w:val="81087C8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C01E0B"/>
    <w:multiLevelType w:val="singleLevel"/>
    <w:tmpl w:val="6AAA552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9322B9"/>
    <w:multiLevelType w:val="singleLevel"/>
    <w:tmpl w:val="4366215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F52E5B"/>
    <w:multiLevelType w:val="singleLevel"/>
    <w:tmpl w:val="0FF8DB8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4C93397"/>
    <w:multiLevelType w:val="singleLevel"/>
    <w:tmpl w:val="C57CC5B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5E0989"/>
    <w:multiLevelType w:val="singleLevel"/>
    <w:tmpl w:val="7AF2F73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C31C75"/>
    <w:multiLevelType w:val="singleLevel"/>
    <w:tmpl w:val="F3AC930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D8608FC"/>
    <w:multiLevelType w:val="singleLevel"/>
    <w:tmpl w:val="B5BED12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E8545C9"/>
    <w:multiLevelType w:val="singleLevel"/>
    <w:tmpl w:val="18863FA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FA6786D"/>
    <w:multiLevelType w:val="singleLevel"/>
    <w:tmpl w:val="1ED415F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0524D44"/>
    <w:multiLevelType w:val="singleLevel"/>
    <w:tmpl w:val="0B96E8E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29C234B"/>
    <w:multiLevelType w:val="singleLevel"/>
    <w:tmpl w:val="8C9A5BC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230658"/>
    <w:multiLevelType w:val="singleLevel"/>
    <w:tmpl w:val="C2667F3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9045EA9"/>
    <w:multiLevelType w:val="singleLevel"/>
    <w:tmpl w:val="7646C23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674AE5"/>
    <w:multiLevelType w:val="singleLevel"/>
    <w:tmpl w:val="15AE032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417521"/>
    <w:multiLevelType w:val="singleLevel"/>
    <w:tmpl w:val="B89473C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9A35CA"/>
    <w:multiLevelType w:val="singleLevel"/>
    <w:tmpl w:val="1152DAA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0E7762B"/>
    <w:multiLevelType w:val="singleLevel"/>
    <w:tmpl w:val="F132AD6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336140D"/>
    <w:multiLevelType w:val="singleLevel"/>
    <w:tmpl w:val="18B41CA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82709E3"/>
    <w:multiLevelType w:val="singleLevel"/>
    <w:tmpl w:val="43CAEB6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8E10534"/>
    <w:multiLevelType w:val="singleLevel"/>
    <w:tmpl w:val="3532242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A3203F2"/>
    <w:multiLevelType w:val="singleLevel"/>
    <w:tmpl w:val="D58868D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A443EE3"/>
    <w:multiLevelType w:val="singleLevel"/>
    <w:tmpl w:val="8216141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C237958"/>
    <w:multiLevelType w:val="singleLevel"/>
    <w:tmpl w:val="03E25F7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431AEF"/>
    <w:multiLevelType w:val="singleLevel"/>
    <w:tmpl w:val="E4E4C05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E175B51"/>
    <w:multiLevelType w:val="singleLevel"/>
    <w:tmpl w:val="42C4D34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1177757"/>
    <w:multiLevelType w:val="singleLevel"/>
    <w:tmpl w:val="1DB6233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1677BCA"/>
    <w:multiLevelType w:val="singleLevel"/>
    <w:tmpl w:val="527007E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1AD6F10"/>
    <w:multiLevelType w:val="singleLevel"/>
    <w:tmpl w:val="0CAC5EF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3A16BF3"/>
    <w:multiLevelType w:val="singleLevel"/>
    <w:tmpl w:val="4F66523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4D87B95"/>
    <w:multiLevelType w:val="singleLevel"/>
    <w:tmpl w:val="AA423E9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602152C"/>
    <w:multiLevelType w:val="singleLevel"/>
    <w:tmpl w:val="1EC865A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62E3FBA"/>
    <w:multiLevelType w:val="singleLevel"/>
    <w:tmpl w:val="9FAAE36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9B87F85"/>
    <w:multiLevelType w:val="singleLevel"/>
    <w:tmpl w:val="DC60DE2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D5D44B6"/>
    <w:multiLevelType w:val="singleLevel"/>
    <w:tmpl w:val="6926701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03E4455"/>
    <w:multiLevelType w:val="singleLevel"/>
    <w:tmpl w:val="9A72B17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1F628EA"/>
    <w:multiLevelType w:val="singleLevel"/>
    <w:tmpl w:val="AD6E028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52A1737"/>
    <w:multiLevelType w:val="singleLevel"/>
    <w:tmpl w:val="2DD46B2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6AD130C"/>
    <w:multiLevelType w:val="singleLevel"/>
    <w:tmpl w:val="BBD0A00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BC1623F"/>
    <w:multiLevelType w:val="singleLevel"/>
    <w:tmpl w:val="A732C478"/>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6"/>
  </w:num>
  <w:num w:numId="3">
    <w:abstractNumId w:val="29"/>
  </w:num>
  <w:num w:numId="4">
    <w:abstractNumId w:val="44"/>
  </w:num>
  <w:num w:numId="5">
    <w:abstractNumId w:val="40"/>
  </w:num>
  <w:num w:numId="6">
    <w:abstractNumId w:val="42"/>
  </w:num>
  <w:num w:numId="7">
    <w:abstractNumId w:val="8"/>
  </w:num>
  <w:num w:numId="8">
    <w:abstractNumId w:val="13"/>
  </w:num>
  <w:num w:numId="9">
    <w:abstractNumId w:val="47"/>
  </w:num>
  <w:num w:numId="10">
    <w:abstractNumId w:val="25"/>
  </w:num>
  <w:num w:numId="11">
    <w:abstractNumId w:val="4"/>
  </w:num>
  <w:num w:numId="12">
    <w:abstractNumId w:val="7"/>
  </w:num>
  <w:num w:numId="13">
    <w:abstractNumId w:val="12"/>
  </w:num>
  <w:num w:numId="14">
    <w:abstractNumId w:val="49"/>
  </w:num>
  <w:num w:numId="15">
    <w:abstractNumId w:val="34"/>
  </w:num>
  <w:num w:numId="16">
    <w:abstractNumId w:val="10"/>
  </w:num>
  <w:num w:numId="17">
    <w:abstractNumId w:val="37"/>
  </w:num>
  <w:num w:numId="18">
    <w:abstractNumId w:val="5"/>
  </w:num>
  <w:num w:numId="19">
    <w:abstractNumId w:val="31"/>
  </w:num>
  <w:num w:numId="20">
    <w:abstractNumId w:val="15"/>
  </w:num>
  <w:num w:numId="21">
    <w:abstractNumId w:val="24"/>
  </w:num>
  <w:num w:numId="22">
    <w:abstractNumId w:val="41"/>
  </w:num>
  <w:num w:numId="23">
    <w:abstractNumId w:val="32"/>
  </w:num>
  <w:num w:numId="24">
    <w:abstractNumId w:val="0"/>
  </w:num>
  <w:num w:numId="25">
    <w:abstractNumId w:val="21"/>
  </w:num>
  <w:num w:numId="26">
    <w:abstractNumId w:val="33"/>
  </w:num>
  <w:num w:numId="27">
    <w:abstractNumId w:val="45"/>
  </w:num>
  <w:num w:numId="28">
    <w:abstractNumId w:val="18"/>
  </w:num>
  <w:num w:numId="29">
    <w:abstractNumId w:val="38"/>
  </w:num>
  <w:num w:numId="30">
    <w:abstractNumId w:val="14"/>
  </w:num>
  <w:num w:numId="31">
    <w:abstractNumId w:val="36"/>
  </w:num>
  <w:num w:numId="32">
    <w:abstractNumId w:val="9"/>
  </w:num>
  <w:num w:numId="33">
    <w:abstractNumId w:val="46"/>
  </w:num>
  <w:num w:numId="34">
    <w:abstractNumId w:val="17"/>
  </w:num>
  <w:num w:numId="35">
    <w:abstractNumId w:val="48"/>
  </w:num>
  <w:num w:numId="36">
    <w:abstractNumId w:val="26"/>
  </w:num>
  <w:num w:numId="37">
    <w:abstractNumId w:val="28"/>
  </w:num>
  <w:num w:numId="38">
    <w:abstractNumId w:val="27"/>
  </w:num>
  <w:num w:numId="39">
    <w:abstractNumId w:val="39"/>
  </w:num>
  <w:num w:numId="40">
    <w:abstractNumId w:val="23"/>
  </w:num>
  <w:num w:numId="41">
    <w:abstractNumId w:val="6"/>
  </w:num>
  <w:num w:numId="42">
    <w:abstractNumId w:val="35"/>
  </w:num>
  <w:num w:numId="43">
    <w:abstractNumId w:val="1"/>
  </w:num>
  <w:num w:numId="44">
    <w:abstractNumId w:val="30"/>
  </w:num>
  <w:num w:numId="45">
    <w:abstractNumId w:val="20"/>
  </w:num>
  <w:num w:numId="46">
    <w:abstractNumId w:val="22"/>
  </w:num>
  <w:num w:numId="47">
    <w:abstractNumId w:val="43"/>
  </w:num>
  <w:num w:numId="48">
    <w:abstractNumId w:val="3"/>
  </w:num>
  <w:num w:numId="49">
    <w:abstractNumId w:val="19"/>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3060"/>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33060"/>
    <w:pPr>
      <w:spacing w:after="120"/>
    </w:pPr>
  </w:style>
  <w:style w:type="character" w:customStyle="1" w:styleId="af6">
    <w:name w:val="正文文本 字符"/>
    <w:basedOn w:val="a0"/>
    <w:link w:val="af5"/>
    <w:uiPriority w:val="99"/>
    <w:rsid w:val="0083306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AF296-C15A-45DD-8BE0-121D9FDC2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1038</Words>
  <Characters>5921</Characters>
  <Application>Microsoft Office Word</Application>
  <DocSecurity>0</DocSecurity>
  <Lines>49</Lines>
  <Paragraphs>13</Paragraphs>
  <ScaleCrop>false</ScaleCrop>
  <Company/>
  <LinksUpToDate>false</LinksUpToDate>
  <CharactersWithSpaces>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2026-09-17T20:34:00Z</dcterms:created>
  <dcterms:modified xsi:type="dcterms:W3CDTF">2026-09-17T20:34:00Z</dcterms:modified>
</cp:coreProperties>
</file>