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FA6991D" w:rsidR="0049405C" w:rsidRPr="00C24D79" w:rsidRDefault="00334660" w:rsidP="0033466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34660">
              <w:rPr>
                <w:rFonts w:ascii="等线" w:eastAsia="等线" w:hAnsi="Times New Roman"/>
                <w:b/>
                <w:color w:val="000000"/>
                <w:sz w:val="48"/>
              </w:rPr>
              <w:t>STANLEY CHEN</w:t>
            </w:r>
            <w:bookmarkEnd w:id="0"/>
          </w:p>
          <w:p w14:paraId="706EB16B" w14:textId="454CD2B0" w:rsidR="0049405C" w:rsidRPr="00C24D79" w:rsidRDefault="00334660" w:rsidP="0033466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34660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33466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34660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F3B8C05" w:rsidR="0049405C" w:rsidRPr="00C24D79" w:rsidRDefault="00334660" w:rsidP="0033466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34660">
              <w:rPr>
                <w:rFonts w:ascii="等线" w:eastAsia="等线" w:hAnsi="Times New Roman"/>
                <w:color w:val="000000"/>
              </w:rPr>
              <w:t xml:space="preserve">+86 21 2208 1093 </w:t>
            </w:r>
            <w:bookmarkEnd w:id="3"/>
          </w:p>
          <w:p w14:paraId="4F910ACA" w14:textId="1A776CBE" w:rsidR="0049405C" w:rsidRPr="00C24D79" w:rsidRDefault="00334660" w:rsidP="0033466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34660">
              <w:rPr>
                <w:rFonts w:ascii="等线" w:eastAsia="等线" w:hAnsi="Times New Roman"/>
                <w:color w:val="000000"/>
              </w:rPr>
              <w:t>schen@fangdalaw.com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F6C7FE6" w:rsidR="0049405C" w:rsidRPr="00C24D79" w:rsidRDefault="0033466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07397B0" wp14:editId="7A06C3E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2936F17" w:rsidR="009465FB" w:rsidRPr="00C24D79" w:rsidRDefault="0033466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34660">
              <w:rPr>
                <w:rFonts w:ascii="等线" w:eastAsia="等线" w:hAnsi="Times New Roman"/>
                <w:color w:val="000000"/>
                <w:szCs w:val="21"/>
              </w:rPr>
              <w:t>ACQUISITION FINANCE AND PROJECT FINANCE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987943C" w14:textId="77777777" w:rsidR="0033466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A43DA80" w14:textId="77777777" w:rsidR="00334660" w:rsidRDefault="00334660" w:rsidP="0033466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34660">
        <w:rPr>
          <w:rFonts w:ascii="等线" w:eastAsia="等线" w:hAnsi="等线"/>
          <w:b/>
          <w:sz w:val="24"/>
        </w:rPr>
        <w:t>REPRESENTATIVE MATTERS AND CASES</w:t>
      </w:r>
    </w:p>
    <w:p w14:paraId="5874BB9D" w14:textId="77777777" w:rsidR="00334660" w:rsidRDefault="00334660" w:rsidP="00334660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7FABDB8" w14:textId="77777777" w:rsidR="00334660" w:rsidRDefault="00334660" w:rsidP="0033466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4660">
        <w:rPr>
          <w:rFonts w:ascii="等线" w:eastAsia="等线" w:hAnsi="Times New Roman"/>
          <w:color w:val="000000"/>
        </w:rPr>
        <w:t>Represented syndicate lenders led by China Merchant Bank in a term loan provided to Hillhouse for acquisition of 15% shares of Gree Electric Appliances, Inc.</w:t>
      </w:r>
    </w:p>
    <w:p w14:paraId="2B5AE5AF" w14:textId="77777777" w:rsidR="00334660" w:rsidRDefault="00334660" w:rsidP="0033466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4660">
        <w:rPr>
          <w:rFonts w:ascii="等线" w:eastAsia="等线" w:hAnsi="Times New Roman"/>
          <w:color w:val="000000"/>
        </w:rPr>
        <w:t>Represented acquisition vehicles controlled by Boyu Capital, Ally Bridge, Temasek and Ping An Insurance in a syndicate loan for merger and privatization of WuXi PharmaTech (Cayman) Inc. (NYSE: WX)</w:t>
      </w:r>
    </w:p>
    <w:p w14:paraId="16F9FE35" w14:textId="77777777" w:rsidR="00334660" w:rsidRDefault="00334660" w:rsidP="0033466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4660">
        <w:rPr>
          <w:rFonts w:ascii="等线" w:eastAsia="等线" w:hAnsi="Times New Roman"/>
          <w:color w:val="000000"/>
        </w:rPr>
        <w:t>Represented syndicate lenders in a loan to a consortium consisting of Carlyle Asia Partners, FountainVest, CITIC Capital and China Everbright Structured Investment Holdings for the privatization of Focus Media Holding Limited</w:t>
      </w:r>
    </w:p>
    <w:p w14:paraId="380C708E" w14:textId="77777777" w:rsidR="00334660" w:rsidRDefault="00334660" w:rsidP="0033466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4660">
        <w:rPr>
          <w:rFonts w:ascii="等线" w:eastAsia="等线" w:hAnsi="Times New Roman"/>
          <w:color w:val="000000"/>
        </w:rPr>
        <w:t>Represented the founders of Mindray Medical International Limited in the leveraged financing granted by Bank of China and Ping An Bank for privatization of Mindray Medical International Limited</w:t>
      </w:r>
    </w:p>
    <w:p w14:paraId="191F10D6" w14:textId="77777777" w:rsidR="00334660" w:rsidRDefault="00334660" w:rsidP="0033466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4660">
        <w:rPr>
          <w:rFonts w:ascii="等线" w:eastAsia="等线" w:hAnsi="Times New Roman"/>
          <w:color w:val="000000"/>
        </w:rPr>
        <w:t>Represented Ping An Bank in a term loan facility granted to China Neptunus Drugstore Holding Ltd. for acquisition of all the shares of China Nepstar Chain Drugstore Ltd. through a single-step merger with China Nepstar Chain Drugstore Ltd.</w:t>
      </w:r>
    </w:p>
    <w:p w14:paraId="23F4D128" w14:textId="77777777" w:rsidR="00334660" w:rsidRDefault="00334660" w:rsidP="0033466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4660">
        <w:rPr>
          <w:rFonts w:ascii="等线" w:eastAsia="等线" w:hAnsi="Times New Roman"/>
          <w:color w:val="000000"/>
        </w:rPr>
        <w:t>Represented the syndicate led by several top Chinese banks in the loan facilities comprising long-term and working capital facilities advanced to Fujian Refining &amp; Petrochemical Company Limited, a joint venture of Fujian Petrochemical and Refining Company (an affiliate of Sinopec), ExxonMobil and Saudi Aramco, for its refinery and ethylene expansion project in Quanzhou, Fujian Province</w:t>
      </w:r>
    </w:p>
    <w:p w14:paraId="67CF6330" w14:textId="77777777" w:rsidR="00334660" w:rsidRDefault="00334660" w:rsidP="0033466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4660">
        <w:rPr>
          <w:rFonts w:ascii="等线" w:eastAsia="等线" w:hAnsi="Times New Roman"/>
          <w:color w:val="000000"/>
        </w:rPr>
        <w:t>Represented the syndicated lenders arranged by Bank of China in a syndicated loan granted to joint venture project companies established by HKR International and Swire Properties for development of HKRI Taikoo Hui</w:t>
      </w:r>
    </w:p>
    <w:p w14:paraId="1E317D05" w14:textId="77777777" w:rsidR="00334660" w:rsidRDefault="00334660" w:rsidP="0033466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4660">
        <w:rPr>
          <w:rFonts w:ascii="等线" w:eastAsia="等线" w:hAnsi="Times New Roman"/>
          <w:color w:val="000000"/>
        </w:rPr>
        <w:t>Represented China Development Bank Corporation in a loan to Chengdu Tianqi Industry (Group) Co., Ltd. for acquisition of Talison Lithium Limited, the largest Lithium supplier in Australia</w:t>
      </w:r>
    </w:p>
    <w:p w14:paraId="4CB7A220" w14:textId="77777777" w:rsidR="00334660" w:rsidRDefault="00334660" w:rsidP="0033466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4660">
        <w:rPr>
          <w:rFonts w:ascii="等线" w:eastAsia="等线" w:hAnsi="Times New Roman"/>
          <w:color w:val="000000"/>
        </w:rPr>
        <w:t>Provided annual retainer services for a number of prominent domestic and foreign banks, such as JPMorgan Chase Bank, Citibank, DBS Bank Ltd., DNB Bank, Bank of China and China Construction Bank</w:t>
      </w:r>
    </w:p>
    <w:p w14:paraId="03DD5136" w14:textId="77777777" w:rsidR="00334660" w:rsidRDefault="00334660" w:rsidP="0033466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34660">
        <w:rPr>
          <w:rFonts w:ascii="等线" w:eastAsia="等线" w:hAnsi="等线"/>
          <w:b/>
          <w:sz w:val="24"/>
        </w:rPr>
        <w:t>Education</w:t>
      </w:r>
    </w:p>
    <w:p w14:paraId="14DD9DA6" w14:textId="77777777" w:rsidR="00334660" w:rsidRDefault="00334660" w:rsidP="0033466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4660">
        <w:rPr>
          <w:rFonts w:ascii="等线" w:eastAsia="等线" w:hAnsi="Times New Roman"/>
          <w:color w:val="000000"/>
        </w:rPr>
        <w:t>Fudan University, School of Law, LL.B.</w:t>
      </w:r>
    </w:p>
    <w:p w14:paraId="239B05B3" w14:textId="77777777" w:rsidR="00334660" w:rsidRDefault="00334660" w:rsidP="0033466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34660">
        <w:rPr>
          <w:rFonts w:ascii="等线" w:eastAsia="等线" w:hAnsi="等线"/>
          <w:b/>
          <w:sz w:val="24"/>
        </w:rPr>
        <w:t>Professional Qualification</w:t>
      </w:r>
    </w:p>
    <w:p w14:paraId="2B851F08" w14:textId="77777777" w:rsidR="00334660" w:rsidRDefault="00334660" w:rsidP="0033466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4660">
        <w:rPr>
          <w:rFonts w:ascii="等线" w:eastAsia="等线" w:hAnsi="Times New Roman"/>
          <w:color w:val="000000"/>
        </w:rPr>
        <w:t>Admitted to practice in the PRC</w:t>
      </w:r>
    </w:p>
    <w:p w14:paraId="5D3332BF" w14:textId="77777777" w:rsidR="00334660" w:rsidRDefault="00334660" w:rsidP="0033466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34660">
        <w:rPr>
          <w:rFonts w:ascii="等线" w:eastAsia="等线" w:hAnsi="等线"/>
          <w:b/>
          <w:sz w:val="24"/>
        </w:rPr>
        <w:t>OTHER INFORMATION</w:t>
      </w:r>
    </w:p>
    <w:p w14:paraId="2DEEA7FB" w14:textId="77777777" w:rsidR="00334660" w:rsidRDefault="00334660" w:rsidP="0033466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34660">
        <w:rPr>
          <w:rFonts w:ascii="等线" w:eastAsia="等线" w:hAnsi="等线"/>
          <w:b/>
          <w:sz w:val="24"/>
        </w:rPr>
        <w:t>Honors and Awards</w:t>
      </w:r>
    </w:p>
    <w:p w14:paraId="12144040" w14:textId="77777777" w:rsidR="00334660" w:rsidRDefault="00334660" w:rsidP="0033466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4660">
        <w:rPr>
          <w:rFonts w:ascii="等线" w:eastAsia="等线" w:hAnsi="Times New Roman"/>
          <w:color w:val="000000"/>
        </w:rPr>
        <w:t xml:space="preserve">Recommended by Chambers &amp; Partners as a leading individual in the banking and finance sector (2015 to 2020) </w:t>
      </w:r>
    </w:p>
    <w:p w14:paraId="34B47FBE" w14:textId="77777777" w:rsidR="00334660" w:rsidRDefault="00334660" w:rsidP="0033466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4660">
        <w:rPr>
          <w:rFonts w:ascii="等线" w:eastAsia="等线" w:hAnsi="Times New Roman"/>
          <w:color w:val="000000"/>
        </w:rPr>
        <w:t xml:space="preserve">Recommended by International Financial Law Review (IFLR) as a leading individual in the banking and finance sector (2013 to 2020) </w:t>
      </w:r>
    </w:p>
    <w:p w14:paraId="0AC7430D" w14:textId="77777777" w:rsidR="00334660" w:rsidRDefault="00334660" w:rsidP="0033466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4660">
        <w:rPr>
          <w:rFonts w:ascii="等线" w:eastAsia="等线" w:hAnsi="Times New Roman"/>
          <w:color w:val="000000"/>
        </w:rPr>
        <w:t xml:space="preserve">Awarded by Asian Legal Business as ALB Client Choice (2017) </w:t>
      </w:r>
    </w:p>
    <w:p w14:paraId="5567FC3C" w14:textId="2BB901EB" w:rsidR="00686369" w:rsidRPr="00334660" w:rsidRDefault="00334660" w:rsidP="0033466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4660">
        <w:rPr>
          <w:rFonts w:ascii="等线" w:eastAsia="等线" w:hAnsi="Times New Roman"/>
          <w:color w:val="000000"/>
        </w:rPr>
        <w:t xml:space="preserve">Recommended by Asialaw Leading Lawyers as a leading individual in the banking and finance sector (2013, 2014 and 2015) </w:t>
      </w:r>
    </w:p>
    <w:sectPr w:rsidR="00686369" w:rsidRPr="0033466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F65EE"/>
    <w:multiLevelType w:val="singleLevel"/>
    <w:tmpl w:val="568EE4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6868C9"/>
    <w:multiLevelType w:val="singleLevel"/>
    <w:tmpl w:val="E41E17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107623"/>
    <w:multiLevelType w:val="singleLevel"/>
    <w:tmpl w:val="D6DEB0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AB08CB"/>
    <w:multiLevelType w:val="singleLevel"/>
    <w:tmpl w:val="B37648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2836827"/>
    <w:multiLevelType w:val="singleLevel"/>
    <w:tmpl w:val="E71485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A75748"/>
    <w:multiLevelType w:val="singleLevel"/>
    <w:tmpl w:val="49A6C3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8CB56AD"/>
    <w:multiLevelType w:val="singleLevel"/>
    <w:tmpl w:val="0F22F7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F20C4F"/>
    <w:multiLevelType w:val="singleLevel"/>
    <w:tmpl w:val="9070A0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6036F43"/>
    <w:multiLevelType w:val="singleLevel"/>
    <w:tmpl w:val="FDF8B7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1F53972"/>
    <w:multiLevelType w:val="singleLevel"/>
    <w:tmpl w:val="84B0ED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28267EF"/>
    <w:multiLevelType w:val="singleLevel"/>
    <w:tmpl w:val="F40AE5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58F37EB"/>
    <w:multiLevelType w:val="singleLevel"/>
    <w:tmpl w:val="3F5C33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D8C18A2"/>
    <w:multiLevelType w:val="singleLevel"/>
    <w:tmpl w:val="7DE659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E8C78E7"/>
    <w:multiLevelType w:val="singleLevel"/>
    <w:tmpl w:val="E71485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65B7595"/>
    <w:multiLevelType w:val="singleLevel"/>
    <w:tmpl w:val="C3D201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94B32F1"/>
    <w:multiLevelType w:val="singleLevel"/>
    <w:tmpl w:val="ADA2A2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0"/>
  </w:num>
  <w:num w:numId="4">
    <w:abstractNumId w:val="3"/>
  </w:num>
  <w:num w:numId="5">
    <w:abstractNumId w:val="10"/>
  </w:num>
  <w:num w:numId="6">
    <w:abstractNumId w:val="13"/>
  </w:num>
  <w:num w:numId="7">
    <w:abstractNumId w:val="7"/>
  </w:num>
  <w:num w:numId="8">
    <w:abstractNumId w:val="14"/>
  </w:num>
  <w:num w:numId="9">
    <w:abstractNumId w:val="5"/>
  </w:num>
  <w:num w:numId="10">
    <w:abstractNumId w:val="2"/>
  </w:num>
  <w:num w:numId="11">
    <w:abstractNumId w:val="1"/>
  </w:num>
  <w:num w:numId="12">
    <w:abstractNumId w:val="16"/>
  </w:num>
  <w:num w:numId="13">
    <w:abstractNumId w:val="11"/>
  </w:num>
  <w:num w:numId="14">
    <w:abstractNumId w:val="8"/>
  </w:num>
  <w:num w:numId="15">
    <w:abstractNumId w:val="17"/>
  </w:num>
  <w:num w:numId="16">
    <w:abstractNumId w:val="6"/>
  </w:num>
  <w:num w:numId="17">
    <w:abstractNumId w:val="1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34660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3466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3466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2AFE0E3-5A64-4DE0-85B5-C6CA8EBDE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407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2026-07-16T12:03:00Z</dcterms:created>
  <dcterms:modified xsi:type="dcterms:W3CDTF">2026-07-16T12:03:00Z</dcterms:modified>
</cp:coreProperties>
</file>