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175A123" w:rsidR="0049405C" w:rsidRPr="00C24D79" w:rsidRDefault="00C22C5D" w:rsidP="00C22C5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22C5D">
              <w:rPr>
                <w:rFonts w:ascii="等线" w:eastAsia="等线" w:hAnsi="Times New Roman"/>
                <w:b/>
                <w:color w:val="000000"/>
                <w:sz w:val="48"/>
              </w:rPr>
              <w:t>TINGTING LIAO</w:t>
            </w:r>
            <w:bookmarkEnd w:id="0"/>
          </w:p>
          <w:p w14:paraId="706EB16B" w14:textId="18B3744A" w:rsidR="0049405C" w:rsidRPr="00C24D79" w:rsidRDefault="00C22C5D" w:rsidP="00C22C5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22C5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22C5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22C5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780F3AE" w:rsidR="0049405C" w:rsidRPr="00C24D79" w:rsidRDefault="00C22C5D" w:rsidP="00C22C5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22C5D">
              <w:rPr>
                <w:rFonts w:ascii="等线" w:eastAsia="等线" w:hAnsi="Times New Roman"/>
                <w:color w:val="000000"/>
              </w:rPr>
              <w:t xml:space="preserve">+86 21 2208 1081 </w:t>
            </w:r>
            <w:bookmarkEnd w:id="3"/>
          </w:p>
          <w:p w14:paraId="4F910ACA" w14:textId="69113369" w:rsidR="0049405C" w:rsidRPr="00C24D79" w:rsidRDefault="00C22C5D" w:rsidP="00C22C5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22C5D">
              <w:rPr>
                <w:rFonts w:ascii="等线" w:eastAsia="等线" w:hAnsi="Times New Roman"/>
                <w:color w:val="000000"/>
              </w:rPr>
              <w:t>tingting.liao@fangdalaw.com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1FEF314" w:rsidR="0049405C" w:rsidRPr="00C24D79" w:rsidRDefault="00C22C5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CC009EE" wp14:editId="09EA25B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3EE3988" w:rsidR="009465FB" w:rsidRPr="00C24D79" w:rsidRDefault="00C22C5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22C5D">
              <w:rPr>
                <w:rFonts w:ascii="等线" w:eastAsia="等线" w:hAnsi="Times New Roman"/>
                <w:color w:val="000000"/>
                <w:szCs w:val="21"/>
              </w:rPr>
              <w:t>MS. LIAO</w:t>
            </w:r>
            <w:r w:rsidRPr="00C22C5D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C22C5D">
              <w:rPr>
                <w:rFonts w:ascii="等线" w:eastAsia="等线" w:hAnsi="Times New Roman"/>
                <w:color w:val="000000"/>
                <w:szCs w:val="21"/>
              </w:rPr>
              <w:t>S PRIMARY PRACTICE AREAS COVER PATENT LITIGATION, PATENT INVALIDATION, TRADE SECRET LITIGATION, AND ANTITRUST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5FB3363" w14:textId="77777777" w:rsidR="00C22C5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F932D19" w14:textId="77777777" w:rsidR="00C22C5D" w:rsidRDefault="00C22C5D" w:rsidP="00C22C5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2C5D">
        <w:rPr>
          <w:rFonts w:ascii="等线" w:eastAsia="等线" w:hAnsi="等线"/>
          <w:b/>
          <w:sz w:val="24"/>
        </w:rPr>
        <w:t>REPRESENTATIVE MATTERS AND CASES</w:t>
      </w:r>
    </w:p>
    <w:p w14:paraId="556D6E87" w14:textId="77777777" w:rsidR="00C22C5D" w:rsidRDefault="00C22C5D" w:rsidP="00C22C5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12C50E3" w14:textId="77777777" w:rsidR="00C22C5D" w:rsidRDefault="00C22C5D" w:rsidP="00C22C5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Represented Valeo in winning its patent infringement litigation against a Chinese competitor before the Shanghai Intellectual Property Court and the associated appellate case before the Intellectual Property Court of the Supreme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Court. This case was the first time a Shanghai court rendered a partial judgment in an intellectual property case and the first-ever public hearing held by the Intellectual Property Court of Supreme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Court. The appellate case was selected as one of the Supreme Court's Top 10 IP Cases in 2019</w:t>
      </w:r>
    </w:p>
    <w:p w14:paraId="5E46FE3A" w14:textId="77777777" w:rsidR="00C22C5D" w:rsidRDefault="00C22C5D" w:rsidP="00C22C5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Represented Mobike in winning the patent infringement litigation filed by a Chinese individual before the Shanghai Intellectual Property Court and the associated appellate case before the Shanghai High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 and the retrial case before the Supreme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 (Selected as one of the Supreme Court's Top 50 IP Cases in 2018)</w:t>
      </w:r>
    </w:p>
    <w:p w14:paraId="48DE7B36" w14:textId="77777777" w:rsidR="00C22C5D" w:rsidRDefault="00C22C5D" w:rsidP="00C22C5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Represented InterDigital in civil litigation over the license of a patent portfolio essential for certain telecommunication standards filed before the Shenzhen Intermediate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Court, the Guangdong High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Court, the Jiangsu High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 and the Supreme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 (Selected as one of the Supreme Court's Top 10 IP Cases in 2013)</w:t>
      </w:r>
    </w:p>
    <w:p w14:paraId="74805D4F" w14:textId="77777777" w:rsidR="00C22C5D" w:rsidRDefault="00C22C5D" w:rsidP="00C22C5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Represented InterDigital in obtaining favorable decisions and judgments to maintain the validity of most of the patents challenged in dozens of patent invalidation proceedings and associated appellate proceedings</w:t>
      </w:r>
    </w:p>
    <w:p w14:paraId="3BD3D8E2" w14:textId="77777777" w:rsidR="00C22C5D" w:rsidRDefault="00C22C5D" w:rsidP="00C22C5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Represented Shanghai Dangdang in its retrial petition before the Supreme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 successfully obtaining a favorable decision overruling lower court decisions in a trade secret case</w:t>
      </w:r>
    </w:p>
    <w:p w14:paraId="45ACC602" w14:textId="77777777" w:rsidR="00C22C5D" w:rsidRDefault="00C22C5D" w:rsidP="00C22C5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Represented Nordson in winning a series of patent infringement litigations against a Chinese competitor before the Shanghai Intellectual Property Court</w:t>
      </w:r>
    </w:p>
    <w:p w14:paraId="1388E6C4" w14:textId="77777777" w:rsidR="00C22C5D" w:rsidRDefault="00C22C5D" w:rsidP="00C22C5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Represented Vesuvius in winning a technical trade secret infringement case against former employees and a Chinese competitor</w:t>
      </w:r>
    </w:p>
    <w:p w14:paraId="50A1FB84" w14:textId="77777777" w:rsidR="00C22C5D" w:rsidRDefault="00C22C5D" w:rsidP="00C22C5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Represented Power Integrations in winning a series of patent infringement cases filed by a Taiwanese company before the Suzhou Intermediate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 concerning power control devices</w:t>
      </w:r>
    </w:p>
    <w:p w14:paraId="1F8C4D11" w14:textId="77777777" w:rsidR="00C22C5D" w:rsidRDefault="00C22C5D" w:rsidP="00C22C5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Represented L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Or</w:t>
      </w:r>
      <w:r w:rsidRPr="00C22C5D">
        <w:rPr>
          <w:rFonts w:ascii="等线" w:eastAsia="等线" w:hAnsi="Times New Roman"/>
          <w:color w:val="000000"/>
        </w:rPr>
        <w:t>é</w:t>
      </w:r>
      <w:r w:rsidRPr="00C22C5D">
        <w:rPr>
          <w:rFonts w:ascii="等线" w:eastAsia="等线" w:hAnsi="Times New Roman"/>
          <w:color w:val="000000"/>
        </w:rPr>
        <w:t>al in winning a series of patent infringement cases filed against several Chinese companies before the Shanghai No. 1 Intermediate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 and the Ningbo Intermediate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</w:t>
      </w:r>
    </w:p>
    <w:p w14:paraId="4428E632" w14:textId="77777777" w:rsidR="00C22C5D" w:rsidRDefault="00C22C5D" w:rsidP="00C22C5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Represented GN Netcom in winning a patent infringement case and a declaratory judgment lawsuit of non-infringement brought against a Chinese competitor before the Ningbo Intermediate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</w:t>
      </w:r>
    </w:p>
    <w:p w14:paraId="0BCA024A" w14:textId="77777777" w:rsidR="00C22C5D" w:rsidRDefault="00C22C5D" w:rsidP="00C22C5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Represented Novartis in successfully settling a trade secret misappropriation case brought against its former employee before the Suzhou Intermediate People</w:t>
      </w:r>
      <w:r w:rsidRPr="00C22C5D">
        <w:rPr>
          <w:rFonts w:ascii="等线" w:eastAsia="等线" w:hAnsi="Times New Roman"/>
          <w:color w:val="000000"/>
        </w:rPr>
        <w:t>’</w:t>
      </w:r>
      <w:r w:rsidRPr="00C22C5D">
        <w:rPr>
          <w:rFonts w:ascii="等线" w:eastAsia="等线" w:hAnsi="Times New Roman"/>
          <w:color w:val="000000"/>
        </w:rPr>
        <w:t>s Court</w:t>
      </w:r>
    </w:p>
    <w:p w14:paraId="57ACD590" w14:textId="77777777" w:rsidR="00C22C5D" w:rsidRDefault="00C22C5D" w:rsidP="00C22C5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Advised numerous clients in transactions involving acquisition, assignment or use of rights in technology, brands, patents, copyrights and other forms of IP</w:t>
      </w:r>
    </w:p>
    <w:p w14:paraId="451815EB" w14:textId="77777777" w:rsidR="00C22C5D" w:rsidRDefault="00C22C5D" w:rsidP="00C22C5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2C5D">
        <w:rPr>
          <w:rFonts w:ascii="等线" w:eastAsia="等线" w:hAnsi="等线"/>
          <w:b/>
          <w:sz w:val="24"/>
        </w:rPr>
        <w:t>Education</w:t>
      </w:r>
    </w:p>
    <w:p w14:paraId="081E5F1E" w14:textId="77777777" w:rsidR="00C22C5D" w:rsidRDefault="00C22C5D" w:rsidP="00C22C5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Peking University, School of Law, LL.M</w:t>
      </w:r>
    </w:p>
    <w:p w14:paraId="49A7186A" w14:textId="77777777" w:rsidR="00C22C5D" w:rsidRDefault="00C22C5D" w:rsidP="00C22C5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Northwestern Polytechnical University, Engineering Mechanics, B.E.</w:t>
      </w:r>
    </w:p>
    <w:p w14:paraId="629147F1" w14:textId="77777777" w:rsidR="00C22C5D" w:rsidRDefault="00C22C5D" w:rsidP="00C22C5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2C5D">
        <w:rPr>
          <w:rFonts w:ascii="等线" w:eastAsia="等线" w:hAnsi="等线"/>
          <w:b/>
          <w:sz w:val="24"/>
        </w:rPr>
        <w:t>Professional Qualification</w:t>
      </w:r>
    </w:p>
    <w:p w14:paraId="5F3CF6B7" w14:textId="77777777" w:rsidR="00C22C5D" w:rsidRDefault="00C22C5D" w:rsidP="00C22C5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Admitted to practice in the PRC</w:t>
      </w:r>
    </w:p>
    <w:p w14:paraId="0D7BDC6B" w14:textId="77777777" w:rsidR="00C22C5D" w:rsidRDefault="00C22C5D" w:rsidP="00C22C5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Admitted to practice before the SIPO</w:t>
      </w:r>
    </w:p>
    <w:p w14:paraId="06BEE8C2" w14:textId="77777777" w:rsidR="00C22C5D" w:rsidRDefault="00C22C5D" w:rsidP="00C22C5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22C5D">
        <w:rPr>
          <w:rFonts w:ascii="等线" w:eastAsia="等线" w:hAnsi="等线"/>
          <w:b/>
          <w:sz w:val="24"/>
        </w:rPr>
        <w:t>Work Language</w:t>
      </w:r>
    </w:p>
    <w:p w14:paraId="57227E8F" w14:textId="77777777" w:rsidR="00C22C5D" w:rsidRDefault="00C22C5D" w:rsidP="00C22C5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Chinese</w:t>
      </w:r>
    </w:p>
    <w:p w14:paraId="5567FC3C" w14:textId="615E12BB" w:rsidR="00686369" w:rsidRPr="00C22C5D" w:rsidRDefault="00C22C5D" w:rsidP="00C22C5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22C5D">
        <w:rPr>
          <w:rFonts w:ascii="等线" w:eastAsia="等线" w:hAnsi="Times New Roman"/>
          <w:color w:val="000000"/>
        </w:rPr>
        <w:t>English</w:t>
      </w:r>
    </w:p>
    <w:sectPr w:rsidR="00686369" w:rsidRPr="00C22C5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20E73"/>
    <w:multiLevelType w:val="singleLevel"/>
    <w:tmpl w:val="F22E5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BC0333"/>
    <w:multiLevelType w:val="singleLevel"/>
    <w:tmpl w:val="074410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231B5B"/>
    <w:multiLevelType w:val="singleLevel"/>
    <w:tmpl w:val="E200C5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3D333F"/>
    <w:multiLevelType w:val="singleLevel"/>
    <w:tmpl w:val="C05C12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5FC7EC9"/>
    <w:multiLevelType w:val="singleLevel"/>
    <w:tmpl w:val="5942BB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1CA5770"/>
    <w:multiLevelType w:val="singleLevel"/>
    <w:tmpl w:val="C6BA4D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E43494A"/>
    <w:multiLevelType w:val="singleLevel"/>
    <w:tmpl w:val="83086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F462B19"/>
    <w:multiLevelType w:val="singleLevel"/>
    <w:tmpl w:val="6742B4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8CB50B4"/>
    <w:multiLevelType w:val="singleLevel"/>
    <w:tmpl w:val="C090C5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B572045"/>
    <w:multiLevelType w:val="singleLevel"/>
    <w:tmpl w:val="E42053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D0A17AB"/>
    <w:multiLevelType w:val="singleLevel"/>
    <w:tmpl w:val="8C6C8E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DB534CA"/>
    <w:multiLevelType w:val="singleLevel"/>
    <w:tmpl w:val="333E52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3F444D6"/>
    <w:multiLevelType w:val="singleLevel"/>
    <w:tmpl w:val="02C8F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6882AF8"/>
    <w:multiLevelType w:val="singleLevel"/>
    <w:tmpl w:val="97B43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6A33BD3"/>
    <w:multiLevelType w:val="singleLevel"/>
    <w:tmpl w:val="766ED1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6F33963"/>
    <w:multiLevelType w:val="singleLevel"/>
    <w:tmpl w:val="E200C5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C2E00B8"/>
    <w:multiLevelType w:val="singleLevel"/>
    <w:tmpl w:val="A33239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2237996"/>
    <w:multiLevelType w:val="singleLevel"/>
    <w:tmpl w:val="90FCAD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8C61E24"/>
    <w:multiLevelType w:val="singleLevel"/>
    <w:tmpl w:val="910866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9"/>
  </w:num>
  <w:num w:numId="5">
    <w:abstractNumId w:val="12"/>
  </w:num>
  <w:num w:numId="6">
    <w:abstractNumId w:val="15"/>
  </w:num>
  <w:num w:numId="7">
    <w:abstractNumId w:val="8"/>
  </w:num>
  <w:num w:numId="8">
    <w:abstractNumId w:val="11"/>
  </w:num>
  <w:num w:numId="9">
    <w:abstractNumId w:val="10"/>
  </w:num>
  <w:num w:numId="10">
    <w:abstractNumId w:val="16"/>
  </w:num>
  <w:num w:numId="11">
    <w:abstractNumId w:val="0"/>
  </w:num>
  <w:num w:numId="12">
    <w:abstractNumId w:val="14"/>
  </w:num>
  <w:num w:numId="13">
    <w:abstractNumId w:val="19"/>
  </w:num>
  <w:num w:numId="14">
    <w:abstractNumId w:val="3"/>
  </w:num>
  <w:num w:numId="15">
    <w:abstractNumId w:val="18"/>
  </w:num>
  <w:num w:numId="16">
    <w:abstractNumId w:val="4"/>
  </w:num>
  <w:num w:numId="17">
    <w:abstractNumId w:val="6"/>
  </w:num>
  <w:num w:numId="18">
    <w:abstractNumId w:val="20"/>
  </w:num>
  <w:num w:numId="19">
    <w:abstractNumId w:val="1"/>
  </w:num>
  <w:num w:numId="20">
    <w:abstractNumId w:val="2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2C5D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22C5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22C5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99D7382-FFE6-445D-B97A-B0CD5A257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2026-07-17T14:14:00Z</dcterms:created>
  <dcterms:modified xsi:type="dcterms:W3CDTF">2026-07-17T14:14:00Z</dcterms:modified>
</cp:coreProperties>
</file>