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07B880D" w:rsidR="0049405C" w:rsidRPr="00C24D79" w:rsidRDefault="009B11B6" w:rsidP="009B11B6">
            <w:pPr>
              <w:spacing w:line="720" w:lineRule="auto"/>
              <w:rPr>
                <w:rFonts w:eastAsiaTheme="minorHAnsi"/>
                <w:color w:val="545551"/>
              </w:rPr>
            </w:pPr>
            <w:bookmarkStart w:id="0" w:name="xingming"/>
            <w:bookmarkStart w:id="1" w:name="_GoBack"/>
            <w:bookmarkEnd w:id="1"/>
            <w:r w:rsidRPr="009B11B6">
              <w:rPr>
                <w:rFonts w:ascii="等线" w:eastAsia="等线" w:hAnsi="Times New Roman"/>
                <w:b/>
                <w:color w:val="000000"/>
                <w:sz w:val="48"/>
              </w:rPr>
              <w:t>YINGJIE WANG</w:t>
            </w:r>
            <w:bookmarkEnd w:id="0"/>
          </w:p>
          <w:p w14:paraId="706EB16B" w14:textId="3E1F22F4" w:rsidR="0049405C" w:rsidRPr="00C24D79" w:rsidRDefault="009B11B6" w:rsidP="009B11B6">
            <w:pPr>
              <w:spacing w:line="360" w:lineRule="auto"/>
              <w:rPr>
                <w:rFonts w:eastAsiaTheme="minorHAnsi"/>
                <w:b/>
                <w:bCs/>
                <w:color w:val="545551"/>
              </w:rPr>
            </w:pPr>
            <w:bookmarkStart w:id="2" w:name="didian"/>
            <w:r w:rsidRPr="009B11B6">
              <w:rPr>
                <w:rFonts w:ascii="等线" w:eastAsia="等线" w:hAnsi="Times New Roman"/>
                <w:b/>
                <w:bCs/>
                <w:color w:val="000000"/>
              </w:rPr>
              <w:t>Partner</w:t>
            </w:r>
            <w:r w:rsidRPr="009B11B6">
              <w:rPr>
                <w:rFonts w:ascii="等线" w:eastAsia="等线" w:hAnsi="Times New Roman"/>
                <w:b/>
                <w:bCs/>
                <w:color w:val="000000"/>
              </w:rPr>
              <w:t>·</w:t>
            </w:r>
            <w:r w:rsidRPr="009B11B6">
              <w:rPr>
                <w:rFonts w:ascii="等线" w:eastAsia="等线" w:hAnsi="Times New Roman"/>
                <w:b/>
                <w:bCs/>
                <w:color w:val="000000"/>
              </w:rPr>
              <w:t>Beijing</w:t>
            </w:r>
            <w:bookmarkEnd w:id="2"/>
          </w:p>
          <w:p w14:paraId="6199424A" w14:textId="4B8CC860" w:rsidR="0049405C" w:rsidRPr="00C24D79" w:rsidRDefault="009B11B6" w:rsidP="009B11B6">
            <w:pPr>
              <w:spacing w:line="360" w:lineRule="auto"/>
              <w:rPr>
                <w:rFonts w:eastAsiaTheme="minorHAnsi"/>
                <w:color w:val="545551"/>
              </w:rPr>
            </w:pPr>
            <w:bookmarkStart w:id="3" w:name="dianhua"/>
            <w:r w:rsidRPr="009B11B6">
              <w:rPr>
                <w:rFonts w:ascii="等线" w:eastAsia="等线" w:hAnsi="Times New Roman"/>
                <w:color w:val="000000"/>
              </w:rPr>
              <w:t xml:space="preserve">+86 10 5769 5600 </w:t>
            </w:r>
            <w:bookmarkEnd w:id="3"/>
          </w:p>
          <w:p w14:paraId="4F910ACA" w14:textId="72EFEDA1" w:rsidR="0049405C" w:rsidRPr="00C24D79" w:rsidRDefault="009B11B6" w:rsidP="009B11B6">
            <w:pPr>
              <w:spacing w:line="360" w:lineRule="auto"/>
              <w:rPr>
                <w:rFonts w:eastAsiaTheme="minorHAnsi"/>
                <w:color w:val="000000"/>
              </w:rPr>
            </w:pPr>
            <w:bookmarkStart w:id="4" w:name="youxiang"/>
            <w:r w:rsidRPr="009B11B6">
              <w:rPr>
                <w:rFonts w:ascii="等线" w:eastAsia="等线" w:hAnsi="Times New Roman"/>
                <w:color w:val="000000"/>
              </w:rPr>
              <w:t>yingjie.wang@fangdalaw.com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EDCD340" w:rsidR="0049405C" w:rsidRPr="00C24D79" w:rsidRDefault="009B11B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8A10FC6" wp14:editId="77AD61C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97C22C2" w:rsidR="009465FB" w:rsidRPr="00C24D79" w:rsidRDefault="009B11B6" w:rsidP="007177F3">
            <w:pPr>
              <w:rPr>
                <w:rFonts w:eastAsiaTheme="minorHAnsi"/>
                <w:color w:val="000000"/>
                <w:szCs w:val="21"/>
              </w:rPr>
            </w:pPr>
            <w:bookmarkStart w:id="6" w:name="zhiyelingyu"/>
            <w:r w:rsidRPr="009B11B6">
              <w:rPr>
                <w:rFonts w:ascii="等线" w:eastAsia="等线" w:hAnsi="Times New Roman"/>
                <w:color w:val="000000"/>
                <w:szCs w:val="21"/>
              </w:rPr>
              <w:t>MS. WANG</w:t>
            </w:r>
            <w:r w:rsidRPr="009B11B6">
              <w:rPr>
                <w:rFonts w:ascii="等线" w:eastAsia="等线" w:hAnsi="Times New Roman"/>
                <w:color w:val="000000"/>
                <w:szCs w:val="21"/>
              </w:rPr>
              <w:t>’</w:t>
            </w:r>
            <w:r w:rsidRPr="009B11B6">
              <w:rPr>
                <w:rFonts w:ascii="等线" w:eastAsia="等线" w:hAnsi="Times New Roman"/>
                <w:color w:val="000000"/>
                <w:szCs w:val="21"/>
              </w:rPr>
              <w:t>S PRACTICE AREAS INCLUDE M&amp;A, PRIVATE EQUITY, CAPITAL MARKETS,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323539" w14:textId="77777777" w:rsidR="009B11B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FDB8DF" w14:textId="77777777" w:rsidR="009B11B6" w:rsidRDefault="009B11B6" w:rsidP="009B11B6">
      <w:pPr>
        <w:pStyle w:val="af5"/>
        <w:spacing w:after="0" w:line="480" w:lineRule="auto"/>
        <w:rPr>
          <w:rFonts w:ascii="等线" w:eastAsia="等线" w:hAnsi="等线"/>
          <w:b/>
          <w:sz w:val="24"/>
        </w:rPr>
      </w:pPr>
      <w:r w:rsidRPr="009B11B6">
        <w:rPr>
          <w:rFonts w:ascii="等线" w:eastAsia="等线" w:hAnsi="等线"/>
          <w:b/>
          <w:sz w:val="24"/>
        </w:rPr>
        <w:t>REPRESENTATIVE MATTERS AND CASES</w:t>
      </w:r>
    </w:p>
    <w:p w14:paraId="1B21D461" w14:textId="77777777" w:rsidR="009B11B6" w:rsidRDefault="009B11B6" w:rsidP="009B11B6">
      <w:pPr>
        <w:pStyle w:val="af5"/>
        <w:spacing w:before="120"/>
        <w:rPr>
          <w:rFonts w:ascii="等线" w:eastAsia="等线" w:hAnsi="Times New Roman"/>
          <w:color w:val="000000"/>
        </w:rPr>
      </w:pPr>
    </w:p>
    <w:p w14:paraId="6D878E84" w14:textId="77777777" w:rsidR="009B11B6" w:rsidRDefault="009B11B6" w:rsidP="009B11B6">
      <w:pPr>
        <w:pStyle w:val="af5"/>
        <w:numPr>
          <w:ilvl w:val="0"/>
          <w:numId w:val="4"/>
        </w:numPr>
        <w:spacing w:before="120"/>
        <w:ind w:left="690" w:hanging="240"/>
        <w:rPr>
          <w:rFonts w:ascii="等线" w:eastAsia="等线" w:hAnsi="Times New Roman"/>
          <w:color w:val="000000"/>
        </w:rPr>
      </w:pPr>
      <w:r w:rsidRPr="009B11B6">
        <w:rPr>
          <w:rFonts w:ascii="等线" w:eastAsia="等线" w:hAnsi="Times New Roman"/>
          <w:color w:val="000000"/>
        </w:rPr>
        <w:t>Represented Alibaba in its various joint venture projects, including the establishment of a joint venture with a high-tech security company, the establishment of a joint venture with a local provincial government to establish a government purchase platform, and the establishment of joint venture with a telecommunication operator</w:t>
      </w:r>
    </w:p>
    <w:p w14:paraId="05BDA45F" w14:textId="77777777" w:rsidR="009B11B6" w:rsidRDefault="009B11B6" w:rsidP="009B11B6">
      <w:pPr>
        <w:pStyle w:val="af5"/>
        <w:numPr>
          <w:ilvl w:val="0"/>
          <w:numId w:val="5"/>
        </w:numPr>
        <w:spacing w:before="120"/>
        <w:ind w:left="690" w:hanging="240"/>
        <w:rPr>
          <w:rFonts w:ascii="等线" w:eastAsia="等线" w:hAnsi="Times New Roman"/>
          <w:color w:val="000000"/>
        </w:rPr>
      </w:pPr>
      <w:r w:rsidRPr="009B11B6">
        <w:rPr>
          <w:rFonts w:ascii="等线" w:eastAsia="等线" w:hAnsi="Times New Roman"/>
          <w:color w:val="000000"/>
        </w:rPr>
        <w:t>Represented Alibaba in its various strategic investments in several NEEQ-listed corporations, including the acquisition of Hangzhou Duandian, the acquisition of Shanghai Baisheng, the equity investment in Dalian Longtu, and the acquisition of a controlling subsidiary from ZTE</w:t>
      </w:r>
    </w:p>
    <w:p w14:paraId="011C9BC0" w14:textId="77777777" w:rsidR="009B11B6" w:rsidRDefault="009B11B6" w:rsidP="009B11B6">
      <w:pPr>
        <w:pStyle w:val="af5"/>
        <w:numPr>
          <w:ilvl w:val="0"/>
          <w:numId w:val="6"/>
        </w:numPr>
        <w:spacing w:before="120"/>
        <w:ind w:left="690" w:hanging="240"/>
        <w:rPr>
          <w:rFonts w:ascii="等线" w:eastAsia="等线" w:hAnsi="Times New Roman"/>
          <w:color w:val="000000"/>
        </w:rPr>
      </w:pPr>
      <w:r w:rsidRPr="009B11B6">
        <w:rPr>
          <w:rFonts w:ascii="等线" w:eastAsia="等线" w:hAnsi="Times New Roman"/>
          <w:color w:val="000000"/>
        </w:rPr>
        <w:t>Represented Alibaba Pictures in its various equity investments, including its equity investment in several film production companies, its equity investment in a culture and entertainment company, and its financing of a film production company</w:t>
      </w:r>
    </w:p>
    <w:p w14:paraId="6398420D" w14:textId="77777777" w:rsidR="009B11B6" w:rsidRDefault="009B11B6" w:rsidP="009B11B6">
      <w:pPr>
        <w:pStyle w:val="af5"/>
        <w:numPr>
          <w:ilvl w:val="0"/>
          <w:numId w:val="7"/>
        </w:numPr>
        <w:spacing w:before="120"/>
        <w:ind w:left="690" w:hanging="240"/>
        <w:rPr>
          <w:rFonts w:ascii="等线" w:eastAsia="等线" w:hAnsi="Times New Roman"/>
          <w:color w:val="000000"/>
        </w:rPr>
      </w:pPr>
      <w:r w:rsidRPr="009B11B6">
        <w:rPr>
          <w:rFonts w:ascii="等线" w:eastAsia="等线" w:hAnsi="Times New Roman"/>
          <w:color w:val="000000"/>
        </w:rPr>
        <w:t>Represented Ant Financial in its various equity investments</w:t>
      </w:r>
    </w:p>
    <w:p w14:paraId="327FC0A9" w14:textId="77777777" w:rsidR="009B11B6" w:rsidRDefault="009B11B6" w:rsidP="009B11B6">
      <w:pPr>
        <w:pStyle w:val="af5"/>
        <w:numPr>
          <w:ilvl w:val="0"/>
          <w:numId w:val="8"/>
        </w:numPr>
        <w:spacing w:before="120"/>
        <w:ind w:left="690" w:hanging="240"/>
        <w:rPr>
          <w:rFonts w:ascii="等线" w:eastAsia="等线" w:hAnsi="Times New Roman"/>
          <w:color w:val="000000"/>
        </w:rPr>
      </w:pPr>
      <w:r w:rsidRPr="009B11B6">
        <w:rPr>
          <w:rFonts w:ascii="等线" w:eastAsia="等线" w:hAnsi="Times New Roman"/>
          <w:color w:val="000000"/>
        </w:rPr>
        <w:t>Represented China Mobile in its various equity investments, including in ChanelSoft, Ucloud, SpeachOcean, Nolo, an online literature company, and</w:t>
      </w:r>
      <w:r w:rsidRPr="009B11B6">
        <w:rPr>
          <w:rFonts w:ascii="等线" w:eastAsia="等线" w:hAnsi="Times New Roman"/>
          <w:color w:val="000000"/>
        </w:rPr>
        <w:t> </w:t>
      </w:r>
      <w:r w:rsidRPr="009B11B6">
        <w:rPr>
          <w:rFonts w:ascii="等线" w:eastAsia="等线" w:hAnsi="Times New Roman"/>
          <w:color w:val="000000"/>
        </w:rPr>
        <w:t xml:space="preserve"> a microchip R&amp;D company</w:t>
      </w:r>
    </w:p>
    <w:p w14:paraId="28E99F7E" w14:textId="77777777" w:rsidR="009B11B6" w:rsidRDefault="009B11B6" w:rsidP="009B11B6">
      <w:pPr>
        <w:pStyle w:val="af5"/>
        <w:numPr>
          <w:ilvl w:val="0"/>
          <w:numId w:val="9"/>
        </w:numPr>
        <w:spacing w:before="120"/>
        <w:ind w:left="690" w:hanging="240"/>
        <w:rPr>
          <w:rFonts w:ascii="等线" w:eastAsia="等线" w:hAnsi="Times New Roman"/>
          <w:color w:val="000000"/>
        </w:rPr>
      </w:pPr>
      <w:r w:rsidRPr="009B11B6">
        <w:rPr>
          <w:rFonts w:ascii="等线" w:eastAsia="等线" w:hAnsi="Times New Roman"/>
          <w:color w:val="000000"/>
        </w:rPr>
        <w:t>Represented China Resources Verlinvest in its various equity investments, including the acquisition of controlling stake in senior care institutions in the Chengdu and Chongqing area, and provided regular legal services to China Resources Verlinvest</w:t>
      </w:r>
    </w:p>
    <w:p w14:paraId="78FA328A" w14:textId="77777777" w:rsidR="009B11B6" w:rsidRDefault="009B11B6" w:rsidP="009B11B6">
      <w:pPr>
        <w:pStyle w:val="af5"/>
        <w:numPr>
          <w:ilvl w:val="0"/>
          <w:numId w:val="10"/>
        </w:numPr>
        <w:spacing w:before="120"/>
        <w:ind w:left="690" w:hanging="240"/>
        <w:rPr>
          <w:rFonts w:ascii="等线" w:eastAsia="等线" w:hAnsi="Times New Roman"/>
          <w:color w:val="000000"/>
        </w:rPr>
      </w:pPr>
      <w:r w:rsidRPr="009B11B6">
        <w:rPr>
          <w:rFonts w:ascii="等线" w:eastAsia="等线" w:hAnsi="Times New Roman"/>
          <w:color w:val="000000"/>
        </w:rPr>
        <w:t>Represented Wuxi AppTec in its strategic investment</w:t>
      </w:r>
    </w:p>
    <w:p w14:paraId="6B4D73A6" w14:textId="77777777" w:rsidR="009B11B6" w:rsidRDefault="009B11B6" w:rsidP="009B11B6">
      <w:pPr>
        <w:pStyle w:val="af5"/>
        <w:numPr>
          <w:ilvl w:val="0"/>
          <w:numId w:val="11"/>
        </w:numPr>
        <w:spacing w:before="120"/>
        <w:ind w:left="690" w:hanging="240"/>
        <w:rPr>
          <w:rFonts w:ascii="等线" w:eastAsia="等线" w:hAnsi="Times New Roman"/>
          <w:color w:val="000000"/>
        </w:rPr>
      </w:pPr>
      <w:r w:rsidRPr="009B11B6">
        <w:rPr>
          <w:rFonts w:ascii="等线" w:eastAsia="等线" w:hAnsi="Times New Roman"/>
          <w:color w:val="000000"/>
        </w:rPr>
        <w:t>Represented CICC Keyuan Fund, CICC Qichen Fund in its equity investments</w:t>
      </w:r>
    </w:p>
    <w:p w14:paraId="45E92317" w14:textId="77777777" w:rsidR="009B11B6" w:rsidRDefault="009B11B6" w:rsidP="009B11B6">
      <w:pPr>
        <w:pStyle w:val="af5"/>
        <w:numPr>
          <w:ilvl w:val="0"/>
          <w:numId w:val="12"/>
        </w:numPr>
        <w:spacing w:before="120"/>
        <w:ind w:left="690" w:hanging="240"/>
        <w:rPr>
          <w:rFonts w:ascii="等线" w:eastAsia="等线" w:hAnsi="Times New Roman"/>
          <w:color w:val="000000"/>
        </w:rPr>
      </w:pPr>
      <w:r w:rsidRPr="009B11B6">
        <w:rPr>
          <w:rFonts w:ascii="等线" w:eastAsia="等线" w:hAnsi="Times New Roman"/>
          <w:color w:val="000000"/>
        </w:rPr>
        <w:t>Represented SAIF Partners in its equity investments in the TMT, consumer goods, and advanced manufacturing industries</w:t>
      </w:r>
    </w:p>
    <w:p w14:paraId="540426F8" w14:textId="77777777" w:rsidR="009B11B6" w:rsidRDefault="009B11B6" w:rsidP="009B11B6">
      <w:pPr>
        <w:pStyle w:val="af5"/>
        <w:numPr>
          <w:ilvl w:val="0"/>
          <w:numId w:val="13"/>
        </w:numPr>
        <w:spacing w:before="120"/>
        <w:ind w:left="690" w:hanging="240"/>
        <w:rPr>
          <w:rFonts w:ascii="等线" w:eastAsia="等线" w:hAnsi="Times New Roman"/>
          <w:color w:val="000000"/>
        </w:rPr>
      </w:pPr>
      <w:r w:rsidRPr="009B11B6">
        <w:rPr>
          <w:rFonts w:ascii="等线" w:eastAsia="等线" w:hAnsi="Times New Roman"/>
          <w:color w:val="000000"/>
        </w:rPr>
        <w:t>Represented Baidu Ventures in its equity investments in the AI and TMT industries</w:t>
      </w:r>
    </w:p>
    <w:p w14:paraId="0469317C" w14:textId="77777777" w:rsidR="009B11B6" w:rsidRDefault="009B11B6" w:rsidP="009B11B6">
      <w:pPr>
        <w:pStyle w:val="af5"/>
        <w:numPr>
          <w:ilvl w:val="0"/>
          <w:numId w:val="14"/>
        </w:numPr>
        <w:spacing w:before="120"/>
        <w:ind w:left="690" w:hanging="240"/>
        <w:rPr>
          <w:rFonts w:ascii="等线" w:eastAsia="等线" w:hAnsi="Times New Roman"/>
          <w:color w:val="000000"/>
        </w:rPr>
      </w:pPr>
      <w:r w:rsidRPr="009B11B6">
        <w:rPr>
          <w:rFonts w:ascii="等线" w:eastAsia="等线" w:hAnsi="Times New Roman"/>
          <w:color w:val="000000"/>
        </w:rPr>
        <w:t>Represented Jinyi Capital in its various pre-IPO investments</w:t>
      </w:r>
    </w:p>
    <w:p w14:paraId="4033007A" w14:textId="77777777" w:rsidR="009B11B6" w:rsidRDefault="009B11B6" w:rsidP="009B11B6">
      <w:pPr>
        <w:pStyle w:val="af5"/>
        <w:numPr>
          <w:ilvl w:val="0"/>
          <w:numId w:val="15"/>
        </w:numPr>
        <w:spacing w:before="120"/>
        <w:ind w:left="690" w:hanging="240"/>
        <w:rPr>
          <w:rFonts w:ascii="等线" w:eastAsia="等线" w:hAnsi="Times New Roman"/>
          <w:color w:val="000000"/>
        </w:rPr>
      </w:pPr>
      <w:r w:rsidRPr="009B11B6">
        <w:rPr>
          <w:rFonts w:ascii="等线" w:eastAsia="等线" w:hAnsi="Times New Roman"/>
          <w:color w:val="000000"/>
        </w:rPr>
        <w:t>Represented Zhilian Zhaopin in its various equity investments and strategic investments</w:t>
      </w:r>
    </w:p>
    <w:p w14:paraId="6F0D62CF" w14:textId="77777777" w:rsidR="009B11B6" w:rsidRDefault="009B11B6" w:rsidP="009B11B6">
      <w:pPr>
        <w:pStyle w:val="af5"/>
        <w:numPr>
          <w:ilvl w:val="0"/>
          <w:numId w:val="16"/>
        </w:numPr>
        <w:spacing w:before="120"/>
        <w:ind w:left="690" w:hanging="240"/>
        <w:rPr>
          <w:rFonts w:ascii="等线" w:eastAsia="等线" w:hAnsi="Times New Roman"/>
          <w:color w:val="000000"/>
        </w:rPr>
      </w:pPr>
      <w:r w:rsidRPr="009B11B6">
        <w:rPr>
          <w:rFonts w:ascii="等线" w:eastAsia="等线" w:hAnsi="Times New Roman"/>
          <w:color w:val="000000"/>
        </w:rPr>
        <w:t>Represented Eggshell in its Series B financing, advised Eggshell on its various equity investments in China, and provided other legal services to Eggshell</w:t>
      </w:r>
    </w:p>
    <w:p w14:paraId="7A33C4F7" w14:textId="77777777" w:rsidR="009B11B6" w:rsidRDefault="009B11B6" w:rsidP="009B11B6">
      <w:pPr>
        <w:pStyle w:val="af5"/>
        <w:numPr>
          <w:ilvl w:val="0"/>
          <w:numId w:val="17"/>
        </w:numPr>
        <w:spacing w:before="120"/>
        <w:ind w:left="690" w:hanging="240"/>
        <w:rPr>
          <w:rFonts w:ascii="等线" w:eastAsia="等线" w:hAnsi="Times New Roman"/>
          <w:color w:val="000000"/>
        </w:rPr>
      </w:pPr>
      <w:r w:rsidRPr="009B11B6">
        <w:rPr>
          <w:rFonts w:ascii="等线" w:eastAsia="等线" w:hAnsi="Times New Roman"/>
          <w:color w:val="000000"/>
        </w:rPr>
        <w:t>Advised TPG in its privatization and acquisition of UFH and provided regular legal services to UFH</w:t>
      </w:r>
    </w:p>
    <w:p w14:paraId="032CF35A" w14:textId="77777777" w:rsidR="009B11B6" w:rsidRDefault="009B11B6" w:rsidP="009B11B6">
      <w:pPr>
        <w:pStyle w:val="af5"/>
        <w:numPr>
          <w:ilvl w:val="0"/>
          <w:numId w:val="18"/>
        </w:numPr>
        <w:spacing w:before="120"/>
        <w:ind w:left="690" w:hanging="240"/>
        <w:rPr>
          <w:rFonts w:ascii="等线" w:eastAsia="等线" w:hAnsi="Times New Roman"/>
          <w:color w:val="000000"/>
        </w:rPr>
      </w:pPr>
      <w:r w:rsidRPr="009B11B6">
        <w:rPr>
          <w:rFonts w:ascii="等线" w:eastAsia="等线" w:hAnsi="Times New Roman"/>
          <w:color w:val="000000"/>
        </w:rPr>
        <w:t>Advised Italy-listed Brembo in its acquisition of a controlling stake in a joint venture with Langfang SASAC</w:t>
      </w:r>
    </w:p>
    <w:p w14:paraId="3F0571FB" w14:textId="77777777" w:rsidR="009B11B6" w:rsidRDefault="009B11B6" w:rsidP="009B11B6">
      <w:pPr>
        <w:pStyle w:val="af5"/>
        <w:numPr>
          <w:ilvl w:val="0"/>
          <w:numId w:val="19"/>
        </w:numPr>
        <w:spacing w:before="120"/>
        <w:ind w:left="690" w:hanging="240"/>
        <w:rPr>
          <w:rFonts w:ascii="等线" w:eastAsia="等线" w:hAnsi="Times New Roman"/>
          <w:color w:val="000000"/>
        </w:rPr>
      </w:pPr>
      <w:r w:rsidRPr="009B11B6">
        <w:rPr>
          <w:rFonts w:ascii="等线" w:eastAsia="等线" w:hAnsi="Times New Roman"/>
          <w:color w:val="000000"/>
        </w:rPr>
        <w:t>Advised Zoomlion in its investment in a joint venture with a German partner in the machinery industry, its outbound investment in an Italian machinery company, and its outbound investment in a Mongolian company</w:t>
      </w:r>
    </w:p>
    <w:p w14:paraId="1E8C6611" w14:textId="77777777" w:rsidR="009B11B6" w:rsidRDefault="009B11B6" w:rsidP="009B11B6">
      <w:pPr>
        <w:pStyle w:val="af5"/>
        <w:numPr>
          <w:ilvl w:val="0"/>
          <w:numId w:val="20"/>
        </w:numPr>
        <w:spacing w:before="120"/>
        <w:ind w:left="690" w:hanging="240"/>
        <w:rPr>
          <w:rFonts w:ascii="等线" w:eastAsia="等线" w:hAnsi="Times New Roman"/>
          <w:color w:val="000000"/>
        </w:rPr>
      </w:pPr>
      <w:r w:rsidRPr="009B11B6">
        <w:rPr>
          <w:rFonts w:ascii="等线" w:eastAsia="等线" w:hAnsi="Times New Roman"/>
          <w:color w:val="000000"/>
        </w:rPr>
        <w:t>Advised CITIC Capital and Boyu Capital in their potential investment in Phoenix Healthcare</w:t>
      </w:r>
    </w:p>
    <w:p w14:paraId="0AD72303" w14:textId="77777777" w:rsidR="009B11B6" w:rsidRDefault="009B11B6" w:rsidP="009B11B6">
      <w:pPr>
        <w:pStyle w:val="af5"/>
        <w:numPr>
          <w:ilvl w:val="0"/>
          <w:numId w:val="21"/>
        </w:numPr>
        <w:spacing w:before="120"/>
        <w:ind w:left="690" w:hanging="240"/>
        <w:rPr>
          <w:rFonts w:ascii="等线" w:eastAsia="等线" w:hAnsi="Times New Roman"/>
          <w:color w:val="000000"/>
        </w:rPr>
      </w:pPr>
      <w:r w:rsidRPr="009B11B6">
        <w:rPr>
          <w:rFonts w:ascii="等线" w:eastAsia="等线" w:hAnsi="Times New Roman"/>
          <w:color w:val="000000"/>
        </w:rPr>
        <w:t>Advised CDH Capital in its investment in several hospitals and medical service providers</w:t>
      </w:r>
    </w:p>
    <w:p w14:paraId="4C4A371E" w14:textId="77777777" w:rsidR="009B11B6" w:rsidRDefault="009B11B6" w:rsidP="009B11B6">
      <w:pPr>
        <w:pStyle w:val="af5"/>
        <w:numPr>
          <w:ilvl w:val="0"/>
          <w:numId w:val="22"/>
        </w:numPr>
        <w:spacing w:before="120"/>
        <w:ind w:left="690" w:hanging="240"/>
        <w:rPr>
          <w:rFonts w:ascii="等线" w:eastAsia="等线" w:hAnsi="Times New Roman"/>
          <w:color w:val="000000"/>
        </w:rPr>
      </w:pPr>
      <w:r w:rsidRPr="009B11B6">
        <w:rPr>
          <w:rFonts w:ascii="等线" w:eastAsia="等线" w:hAnsi="Times New Roman"/>
          <w:color w:val="000000"/>
        </w:rPr>
        <w:t>Advised GS PIA in its equity investment in a medical instrument manufacturer</w:t>
      </w:r>
    </w:p>
    <w:p w14:paraId="799BB81B" w14:textId="77777777" w:rsidR="009B11B6" w:rsidRDefault="009B11B6" w:rsidP="009B11B6">
      <w:pPr>
        <w:pStyle w:val="af5"/>
        <w:numPr>
          <w:ilvl w:val="0"/>
          <w:numId w:val="23"/>
        </w:numPr>
        <w:spacing w:before="120"/>
        <w:ind w:left="690" w:hanging="240"/>
        <w:rPr>
          <w:rFonts w:ascii="等线" w:eastAsia="等线" w:hAnsi="Times New Roman"/>
          <w:color w:val="000000"/>
        </w:rPr>
      </w:pPr>
      <w:r w:rsidRPr="009B11B6">
        <w:rPr>
          <w:rFonts w:ascii="等线" w:eastAsia="等线" w:hAnsi="Times New Roman"/>
          <w:color w:val="000000"/>
        </w:rPr>
        <w:t>Advised AIF Capital in its investment in a medical instrument manufacturer</w:t>
      </w:r>
    </w:p>
    <w:p w14:paraId="241B8058" w14:textId="77777777" w:rsidR="009B11B6" w:rsidRDefault="009B11B6" w:rsidP="009B11B6">
      <w:pPr>
        <w:pStyle w:val="af5"/>
        <w:numPr>
          <w:ilvl w:val="0"/>
          <w:numId w:val="24"/>
        </w:numPr>
        <w:spacing w:before="120"/>
        <w:ind w:left="690" w:hanging="240"/>
        <w:rPr>
          <w:rFonts w:ascii="等线" w:eastAsia="等线" w:hAnsi="Times New Roman"/>
          <w:color w:val="000000"/>
        </w:rPr>
      </w:pPr>
      <w:r w:rsidRPr="009B11B6">
        <w:rPr>
          <w:rFonts w:ascii="等线" w:eastAsia="等线" w:hAnsi="Times New Roman"/>
          <w:color w:val="000000"/>
        </w:rPr>
        <w:t>Advised GS and GIC in its investment in iKang Healthcare</w:t>
      </w:r>
    </w:p>
    <w:p w14:paraId="36DA77CB" w14:textId="77777777" w:rsidR="009B11B6" w:rsidRDefault="009B11B6" w:rsidP="009B11B6">
      <w:pPr>
        <w:pStyle w:val="af5"/>
        <w:numPr>
          <w:ilvl w:val="0"/>
          <w:numId w:val="25"/>
        </w:numPr>
        <w:spacing w:before="120"/>
        <w:ind w:left="690" w:hanging="240"/>
        <w:rPr>
          <w:rFonts w:ascii="等线" w:eastAsia="等线" w:hAnsi="Times New Roman"/>
          <w:color w:val="000000"/>
        </w:rPr>
      </w:pPr>
      <w:r w:rsidRPr="009B11B6">
        <w:rPr>
          <w:rFonts w:ascii="等线" w:eastAsia="等线" w:hAnsi="Times New Roman"/>
          <w:color w:val="000000"/>
        </w:rPr>
        <w:t>Advised Hillhouse Capital in its potential investment in several hospitals</w:t>
      </w:r>
    </w:p>
    <w:p w14:paraId="0F2C41D1" w14:textId="77777777" w:rsidR="009B11B6" w:rsidRDefault="009B11B6" w:rsidP="009B11B6">
      <w:pPr>
        <w:pStyle w:val="af5"/>
        <w:numPr>
          <w:ilvl w:val="0"/>
          <w:numId w:val="26"/>
        </w:numPr>
        <w:spacing w:before="120"/>
        <w:ind w:left="690" w:hanging="240"/>
        <w:rPr>
          <w:rFonts w:ascii="等线" w:eastAsia="等线" w:hAnsi="Times New Roman"/>
          <w:color w:val="000000"/>
        </w:rPr>
      </w:pPr>
      <w:r w:rsidRPr="009B11B6">
        <w:rPr>
          <w:rFonts w:ascii="等线" w:eastAsia="等线" w:hAnsi="Times New Roman"/>
          <w:color w:val="000000"/>
        </w:rPr>
        <w:t>Advised Yunfeng Capital in its potential investment in a state-owned enterprise engaging in medical device business</w:t>
      </w:r>
    </w:p>
    <w:p w14:paraId="75ADC3E0" w14:textId="77777777" w:rsidR="009B11B6" w:rsidRDefault="009B11B6" w:rsidP="009B11B6">
      <w:pPr>
        <w:pStyle w:val="af5"/>
        <w:numPr>
          <w:ilvl w:val="0"/>
          <w:numId w:val="27"/>
        </w:numPr>
        <w:spacing w:before="120"/>
        <w:ind w:left="690" w:hanging="240"/>
        <w:rPr>
          <w:rFonts w:ascii="等线" w:eastAsia="等线" w:hAnsi="Times New Roman"/>
          <w:color w:val="000000"/>
        </w:rPr>
      </w:pPr>
      <w:r w:rsidRPr="009B11B6">
        <w:rPr>
          <w:rFonts w:ascii="等线" w:eastAsia="等线" w:hAnsi="Times New Roman"/>
          <w:color w:val="000000"/>
        </w:rPr>
        <w:t>Advised EQT Capital in its acquisition and sale of a controlling stake in Chongqing Qinyuan</w:t>
      </w:r>
    </w:p>
    <w:p w14:paraId="3F7619C1" w14:textId="77777777" w:rsidR="009B11B6" w:rsidRDefault="009B11B6" w:rsidP="009B11B6">
      <w:pPr>
        <w:pStyle w:val="af5"/>
        <w:numPr>
          <w:ilvl w:val="0"/>
          <w:numId w:val="28"/>
        </w:numPr>
        <w:spacing w:before="120"/>
        <w:ind w:left="690" w:hanging="240"/>
        <w:rPr>
          <w:rFonts w:ascii="等线" w:eastAsia="等线" w:hAnsi="Times New Roman"/>
          <w:color w:val="000000"/>
        </w:rPr>
      </w:pPr>
      <w:r w:rsidRPr="009B11B6">
        <w:rPr>
          <w:rFonts w:ascii="等线" w:eastAsia="等线" w:hAnsi="Times New Roman"/>
          <w:color w:val="000000"/>
        </w:rPr>
        <w:t>Advised EQT Capital in its investment in several companies engaging in the production and sale of consumer goods</w:t>
      </w:r>
    </w:p>
    <w:p w14:paraId="7786C405" w14:textId="77777777" w:rsidR="009B11B6" w:rsidRDefault="009B11B6" w:rsidP="009B11B6">
      <w:pPr>
        <w:pStyle w:val="af5"/>
        <w:numPr>
          <w:ilvl w:val="0"/>
          <w:numId w:val="29"/>
        </w:numPr>
        <w:spacing w:before="120"/>
        <w:ind w:left="690" w:hanging="240"/>
        <w:rPr>
          <w:rFonts w:ascii="等线" w:eastAsia="等线" w:hAnsi="Times New Roman"/>
          <w:color w:val="000000"/>
        </w:rPr>
      </w:pPr>
      <w:r w:rsidRPr="009B11B6">
        <w:rPr>
          <w:rFonts w:ascii="等线" w:eastAsia="等线" w:hAnsi="Times New Roman"/>
          <w:color w:val="000000"/>
        </w:rPr>
        <w:t>Advised Capital Today in its investment in the TMT industry</w:t>
      </w:r>
    </w:p>
    <w:p w14:paraId="1006991F" w14:textId="77777777" w:rsidR="009B11B6" w:rsidRDefault="009B11B6" w:rsidP="009B11B6">
      <w:pPr>
        <w:pStyle w:val="af5"/>
        <w:numPr>
          <w:ilvl w:val="0"/>
          <w:numId w:val="30"/>
        </w:numPr>
        <w:spacing w:before="120"/>
        <w:ind w:left="690" w:hanging="240"/>
        <w:rPr>
          <w:rFonts w:ascii="等线" w:eastAsia="等线" w:hAnsi="Times New Roman"/>
          <w:color w:val="000000"/>
        </w:rPr>
      </w:pPr>
      <w:r w:rsidRPr="009B11B6">
        <w:rPr>
          <w:rFonts w:ascii="等线" w:eastAsia="等线" w:hAnsi="Times New Roman"/>
          <w:color w:val="000000"/>
        </w:rPr>
        <w:t>Advised Unitas Capital in its investment in the catering service industry, including its acquisition and sale of a controlling stake in Guangdong Jiahao Food</w:t>
      </w:r>
    </w:p>
    <w:p w14:paraId="55702F88" w14:textId="77777777" w:rsidR="009B11B6" w:rsidRDefault="009B11B6" w:rsidP="009B11B6">
      <w:pPr>
        <w:pStyle w:val="af5"/>
        <w:numPr>
          <w:ilvl w:val="0"/>
          <w:numId w:val="31"/>
        </w:numPr>
        <w:spacing w:before="120"/>
        <w:ind w:left="690" w:hanging="240"/>
        <w:rPr>
          <w:rFonts w:ascii="等线" w:eastAsia="等线" w:hAnsi="Times New Roman"/>
          <w:color w:val="000000"/>
        </w:rPr>
      </w:pPr>
      <w:r w:rsidRPr="009B11B6">
        <w:rPr>
          <w:rFonts w:ascii="等线" w:eastAsia="等线" w:hAnsi="Times New Roman"/>
          <w:color w:val="000000"/>
        </w:rPr>
        <w:t>Advised Hony Capital in its investment in the catering service industry</w:t>
      </w:r>
    </w:p>
    <w:p w14:paraId="200F42C2" w14:textId="77777777" w:rsidR="009B11B6" w:rsidRDefault="009B11B6" w:rsidP="009B11B6">
      <w:pPr>
        <w:pStyle w:val="af5"/>
        <w:numPr>
          <w:ilvl w:val="0"/>
          <w:numId w:val="32"/>
        </w:numPr>
        <w:spacing w:before="120"/>
        <w:ind w:left="690" w:hanging="240"/>
        <w:rPr>
          <w:rFonts w:ascii="等线" w:eastAsia="等线" w:hAnsi="Times New Roman"/>
          <w:color w:val="000000"/>
        </w:rPr>
      </w:pPr>
      <w:r w:rsidRPr="009B11B6">
        <w:rPr>
          <w:rFonts w:ascii="等线" w:eastAsia="等线" w:hAnsi="Times New Roman"/>
          <w:color w:val="000000"/>
        </w:rPr>
        <w:t>Advised IDG in its investment in the TMT sector</w:t>
      </w:r>
    </w:p>
    <w:p w14:paraId="3559A50F" w14:textId="77777777" w:rsidR="009B11B6" w:rsidRDefault="009B11B6" w:rsidP="009B11B6">
      <w:pPr>
        <w:pStyle w:val="af5"/>
        <w:numPr>
          <w:ilvl w:val="0"/>
          <w:numId w:val="33"/>
        </w:numPr>
        <w:spacing w:before="120"/>
        <w:ind w:left="690" w:hanging="240"/>
        <w:rPr>
          <w:rFonts w:ascii="等线" w:eastAsia="等线" w:hAnsi="Times New Roman"/>
          <w:color w:val="000000"/>
        </w:rPr>
      </w:pPr>
      <w:r w:rsidRPr="009B11B6">
        <w:rPr>
          <w:rFonts w:ascii="等线" w:eastAsia="等线" w:hAnsi="Times New Roman"/>
          <w:color w:val="000000"/>
        </w:rPr>
        <w:t>Advised DST in its investment in Xiaomi Mobile</w:t>
      </w:r>
    </w:p>
    <w:p w14:paraId="22602951" w14:textId="77777777" w:rsidR="009B11B6" w:rsidRDefault="009B11B6" w:rsidP="009B11B6">
      <w:pPr>
        <w:pStyle w:val="af5"/>
        <w:numPr>
          <w:ilvl w:val="0"/>
          <w:numId w:val="34"/>
        </w:numPr>
        <w:spacing w:before="120"/>
        <w:ind w:left="690" w:hanging="240"/>
        <w:rPr>
          <w:rFonts w:ascii="等线" w:eastAsia="等线" w:hAnsi="Times New Roman"/>
          <w:color w:val="000000"/>
        </w:rPr>
      </w:pPr>
      <w:r w:rsidRPr="009B11B6">
        <w:rPr>
          <w:rFonts w:ascii="等线" w:eastAsia="等线" w:hAnsi="Times New Roman"/>
          <w:color w:val="000000"/>
        </w:rPr>
        <w:t>Advised Mafengwo in its Series B Financing</w:t>
      </w:r>
    </w:p>
    <w:p w14:paraId="0C5ADB3B" w14:textId="77777777" w:rsidR="009B11B6" w:rsidRDefault="009B11B6" w:rsidP="009B11B6">
      <w:pPr>
        <w:pStyle w:val="af5"/>
        <w:numPr>
          <w:ilvl w:val="0"/>
          <w:numId w:val="35"/>
        </w:numPr>
        <w:spacing w:before="120"/>
        <w:ind w:left="690" w:hanging="240"/>
        <w:rPr>
          <w:rFonts w:ascii="等线" w:eastAsia="等线" w:hAnsi="Times New Roman"/>
          <w:color w:val="000000"/>
        </w:rPr>
      </w:pPr>
      <w:r w:rsidRPr="009B11B6">
        <w:rPr>
          <w:rFonts w:ascii="等线" w:eastAsia="等线" w:hAnsi="Times New Roman"/>
          <w:color w:val="000000"/>
        </w:rPr>
        <w:t>Represented China Gold International in its IPO and listing on the Hong Kong Exchange</w:t>
      </w:r>
    </w:p>
    <w:p w14:paraId="045DD580" w14:textId="77777777" w:rsidR="009B11B6" w:rsidRDefault="009B11B6" w:rsidP="009B11B6">
      <w:pPr>
        <w:pStyle w:val="af5"/>
        <w:numPr>
          <w:ilvl w:val="0"/>
          <w:numId w:val="36"/>
        </w:numPr>
        <w:spacing w:before="120"/>
        <w:ind w:left="690" w:hanging="240"/>
        <w:rPr>
          <w:rFonts w:ascii="等线" w:eastAsia="等线" w:hAnsi="Times New Roman"/>
          <w:color w:val="000000"/>
        </w:rPr>
      </w:pPr>
      <w:r w:rsidRPr="009B11B6">
        <w:rPr>
          <w:rFonts w:ascii="等线" w:eastAsia="等线" w:hAnsi="Times New Roman"/>
          <w:color w:val="000000"/>
        </w:rPr>
        <w:t>Represented China Everbright Limited, CICC Capital, Yunhui Capital, Go High Capital and Hongtai Aplus in forming RMB funds</w:t>
      </w:r>
    </w:p>
    <w:p w14:paraId="0AA3031F" w14:textId="77777777" w:rsidR="009B11B6" w:rsidRDefault="009B11B6" w:rsidP="009B11B6">
      <w:pPr>
        <w:pStyle w:val="af5"/>
        <w:spacing w:after="0" w:line="480" w:lineRule="auto"/>
        <w:rPr>
          <w:rFonts w:ascii="等线" w:eastAsia="等线" w:hAnsi="等线"/>
          <w:b/>
          <w:sz w:val="24"/>
        </w:rPr>
      </w:pPr>
      <w:r w:rsidRPr="009B11B6">
        <w:rPr>
          <w:rFonts w:ascii="等线" w:eastAsia="等线" w:hAnsi="等线"/>
          <w:b/>
          <w:sz w:val="24"/>
        </w:rPr>
        <w:t>Education</w:t>
      </w:r>
    </w:p>
    <w:p w14:paraId="3BDC1648" w14:textId="77777777" w:rsidR="009B11B6" w:rsidRDefault="009B11B6" w:rsidP="009B11B6">
      <w:pPr>
        <w:pStyle w:val="af5"/>
        <w:numPr>
          <w:ilvl w:val="0"/>
          <w:numId w:val="37"/>
        </w:numPr>
        <w:spacing w:before="120"/>
        <w:ind w:left="690" w:hanging="240"/>
        <w:rPr>
          <w:rFonts w:ascii="等线" w:eastAsia="等线" w:hAnsi="Times New Roman"/>
          <w:color w:val="000000"/>
        </w:rPr>
      </w:pPr>
      <w:r w:rsidRPr="009B11B6">
        <w:rPr>
          <w:rFonts w:ascii="等线" w:eastAsia="等线" w:hAnsi="Times New Roman"/>
          <w:color w:val="000000"/>
        </w:rPr>
        <w:t>Zhejiang University, LL.B, 2006</w:t>
      </w:r>
    </w:p>
    <w:p w14:paraId="54F2F977" w14:textId="77777777" w:rsidR="009B11B6" w:rsidRDefault="009B11B6" w:rsidP="009B11B6">
      <w:pPr>
        <w:pStyle w:val="af5"/>
        <w:numPr>
          <w:ilvl w:val="0"/>
          <w:numId w:val="38"/>
        </w:numPr>
        <w:spacing w:before="120"/>
        <w:ind w:left="690" w:hanging="240"/>
        <w:rPr>
          <w:rFonts w:ascii="等线" w:eastAsia="等线" w:hAnsi="Times New Roman"/>
          <w:color w:val="000000"/>
        </w:rPr>
      </w:pPr>
      <w:r w:rsidRPr="009B11B6">
        <w:rPr>
          <w:rFonts w:ascii="等线" w:eastAsia="等线" w:hAnsi="Times New Roman"/>
          <w:color w:val="000000"/>
        </w:rPr>
        <w:t>Tsinghua University, LL.M, 2008</w:t>
      </w:r>
    </w:p>
    <w:p w14:paraId="29AA92D8" w14:textId="77777777" w:rsidR="009B11B6" w:rsidRDefault="009B11B6" w:rsidP="009B11B6">
      <w:pPr>
        <w:pStyle w:val="af5"/>
        <w:spacing w:after="0" w:line="480" w:lineRule="auto"/>
        <w:rPr>
          <w:rFonts w:ascii="等线" w:eastAsia="等线" w:hAnsi="等线"/>
          <w:b/>
          <w:sz w:val="24"/>
        </w:rPr>
      </w:pPr>
      <w:r w:rsidRPr="009B11B6">
        <w:rPr>
          <w:rFonts w:ascii="等线" w:eastAsia="等线" w:hAnsi="等线"/>
          <w:b/>
          <w:sz w:val="24"/>
        </w:rPr>
        <w:t>Professional Qualification</w:t>
      </w:r>
    </w:p>
    <w:p w14:paraId="40152688" w14:textId="77777777" w:rsidR="009B11B6" w:rsidRDefault="009B11B6" w:rsidP="009B11B6">
      <w:pPr>
        <w:pStyle w:val="af5"/>
        <w:numPr>
          <w:ilvl w:val="0"/>
          <w:numId w:val="39"/>
        </w:numPr>
        <w:spacing w:before="120"/>
        <w:ind w:left="690" w:hanging="240"/>
        <w:rPr>
          <w:rFonts w:ascii="等线" w:eastAsia="等线" w:hAnsi="Times New Roman"/>
          <w:color w:val="000000"/>
        </w:rPr>
      </w:pPr>
      <w:r w:rsidRPr="009B11B6">
        <w:rPr>
          <w:rFonts w:ascii="等线" w:eastAsia="等线" w:hAnsi="Times New Roman"/>
          <w:color w:val="000000"/>
        </w:rPr>
        <w:t>Admitted to practice in the PRC</w:t>
      </w:r>
    </w:p>
    <w:p w14:paraId="5C498211" w14:textId="77777777" w:rsidR="009B11B6" w:rsidRDefault="009B11B6" w:rsidP="009B11B6">
      <w:pPr>
        <w:pStyle w:val="af5"/>
        <w:spacing w:after="0" w:line="480" w:lineRule="auto"/>
        <w:rPr>
          <w:rFonts w:ascii="等线" w:eastAsia="等线" w:hAnsi="等线"/>
          <w:b/>
          <w:sz w:val="24"/>
        </w:rPr>
      </w:pPr>
      <w:r w:rsidRPr="009B11B6">
        <w:rPr>
          <w:rFonts w:ascii="等线" w:eastAsia="等线" w:hAnsi="等线"/>
          <w:b/>
          <w:sz w:val="24"/>
        </w:rPr>
        <w:t>Professional Background</w:t>
      </w:r>
    </w:p>
    <w:p w14:paraId="5567FC3C" w14:textId="0B0FBFCA" w:rsidR="00686369" w:rsidRPr="009B11B6" w:rsidRDefault="009B11B6" w:rsidP="009B11B6">
      <w:pPr>
        <w:pStyle w:val="af5"/>
        <w:numPr>
          <w:ilvl w:val="0"/>
          <w:numId w:val="40"/>
        </w:numPr>
        <w:spacing w:before="120"/>
        <w:ind w:left="690" w:hanging="240"/>
        <w:rPr>
          <w:rFonts w:ascii="等线" w:eastAsia="等线" w:hAnsi="Times New Roman"/>
          <w:color w:val="000000"/>
        </w:rPr>
      </w:pPr>
      <w:r w:rsidRPr="009B11B6">
        <w:rPr>
          <w:rFonts w:ascii="等线" w:eastAsia="等线" w:hAnsi="Times New Roman"/>
          <w:color w:val="000000"/>
        </w:rPr>
        <w:t>Ms. Wang worked at Haiwen Partners Beijing office before joining Fangda Partners in 2012.</w:t>
      </w:r>
    </w:p>
    <w:sectPr w:rsidR="00686369" w:rsidRPr="009B11B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0773"/>
    <w:multiLevelType w:val="singleLevel"/>
    <w:tmpl w:val="3612A92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76192E"/>
    <w:multiLevelType w:val="singleLevel"/>
    <w:tmpl w:val="F9F0EE6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956780"/>
    <w:multiLevelType w:val="singleLevel"/>
    <w:tmpl w:val="1764A01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3001D1"/>
    <w:multiLevelType w:val="singleLevel"/>
    <w:tmpl w:val="A2D4498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DB0D67"/>
    <w:multiLevelType w:val="singleLevel"/>
    <w:tmpl w:val="7D7C92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403359"/>
    <w:multiLevelType w:val="singleLevel"/>
    <w:tmpl w:val="628644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7C56AF"/>
    <w:multiLevelType w:val="singleLevel"/>
    <w:tmpl w:val="B358DFB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4D704B"/>
    <w:multiLevelType w:val="singleLevel"/>
    <w:tmpl w:val="A22AD28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CC67B9"/>
    <w:multiLevelType w:val="singleLevel"/>
    <w:tmpl w:val="8BDABA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136B84"/>
    <w:multiLevelType w:val="singleLevel"/>
    <w:tmpl w:val="F17A7F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A46304"/>
    <w:multiLevelType w:val="singleLevel"/>
    <w:tmpl w:val="B07E6A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2D3B7C"/>
    <w:multiLevelType w:val="singleLevel"/>
    <w:tmpl w:val="E1E82E5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423760"/>
    <w:multiLevelType w:val="singleLevel"/>
    <w:tmpl w:val="933034D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4E06D2"/>
    <w:multiLevelType w:val="singleLevel"/>
    <w:tmpl w:val="174619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455C09"/>
    <w:multiLevelType w:val="singleLevel"/>
    <w:tmpl w:val="856E49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8A6992"/>
    <w:multiLevelType w:val="singleLevel"/>
    <w:tmpl w:val="6CDA540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01942E9"/>
    <w:multiLevelType w:val="singleLevel"/>
    <w:tmpl w:val="EC7853A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2D51A5"/>
    <w:multiLevelType w:val="singleLevel"/>
    <w:tmpl w:val="E81E7F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E812A0"/>
    <w:multiLevelType w:val="singleLevel"/>
    <w:tmpl w:val="4B30D4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9A47D8"/>
    <w:multiLevelType w:val="singleLevel"/>
    <w:tmpl w:val="3F12EE2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6653AB"/>
    <w:multiLevelType w:val="singleLevel"/>
    <w:tmpl w:val="C2BA099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D013CA"/>
    <w:multiLevelType w:val="singleLevel"/>
    <w:tmpl w:val="BC547E4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804CF5"/>
    <w:multiLevelType w:val="singleLevel"/>
    <w:tmpl w:val="B0842F0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2E4E5E"/>
    <w:multiLevelType w:val="singleLevel"/>
    <w:tmpl w:val="EC7853A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7F4478"/>
    <w:multiLevelType w:val="singleLevel"/>
    <w:tmpl w:val="B3B6028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2D47F6"/>
    <w:multiLevelType w:val="singleLevel"/>
    <w:tmpl w:val="919EDFE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3E4107"/>
    <w:multiLevelType w:val="singleLevel"/>
    <w:tmpl w:val="1A2666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184A37"/>
    <w:multiLevelType w:val="singleLevel"/>
    <w:tmpl w:val="EFBA4B4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2625AA"/>
    <w:multiLevelType w:val="singleLevel"/>
    <w:tmpl w:val="59B8743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4112E2"/>
    <w:multiLevelType w:val="singleLevel"/>
    <w:tmpl w:val="717282B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156628"/>
    <w:multiLevelType w:val="singleLevel"/>
    <w:tmpl w:val="9E7A37B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330FAB"/>
    <w:multiLevelType w:val="singleLevel"/>
    <w:tmpl w:val="EF400A1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E3971B1"/>
    <w:multiLevelType w:val="singleLevel"/>
    <w:tmpl w:val="87AA0B6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2119E7"/>
    <w:multiLevelType w:val="singleLevel"/>
    <w:tmpl w:val="9F7E429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6023B5"/>
    <w:multiLevelType w:val="singleLevel"/>
    <w:tmpl w:val="9E90858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0D186E"/>
    <w:multiLevelType w:val="singleLevel"/>
    <w:tmpl w:val="BA1A059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2D9424B"/>
    <w:multiLevelType w:val="singleLevel"/>
    <w:tmpl w:val="B39E3D0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1B00CF"/>
    <w:multiLevelType w:val="singleLevel"/>
    <w:tmpl w:val="63F88F1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30"/>
  </w:num>
  <w:num w:numId="4">
    <w:abstractNumId w:val="31"/>
  </w:num>
  <w:num w:numId="5">
    <w:abstractNumId w:val="7"/>
  </w:num>
  <w:num w:numId="6">
    <w:abstractNumId w:val="34"/>
  </w:num>
  <w:num w:numId="7">
    <w:abstractNumId w:val="1"/>
  </w:num>
  <w:num w:numId="8">
    <w:abstractNumId w:val="24"/>
  </w:num>
  <w:num w:numId="9">
    <w:abstractNumId w:val="22"/>
  </w:num>
  <w:num w:numId="10">
    <w:abstractNumId w:val="29"/>
  </w:num>
  <w:num w:numId="11">
    <w:abstractNumId w:val="32"/>
  </w:num>
  <w:num w:numId="12">
    <w:abstractNumId w:val="9"/>
  </w:num>
  <w:num w:numId="13">
    <w:abstractNumId w:val="13"/>
  </w:num>
  <w:num w:numId="14">
    <w:abstractNumId w:val="27"/>
  </w:num>
  <w:num w:numId="15">
    <w:abstractNumId w:val="20"/>
  </w:num>
  <w:num w:numId="16">
    <w:abstractNumId w:val="5"/>
  </w:num>
  <w:num w:numId="17">
    <w:abstractNumId w:val="36"/>
  </w:num>
  <w:num w:numId="18">
    <w:abstractNumId w:val="3"/>
  </w:num>
  <w:num w:numId="19">
    <w:abstractNumId w:val="8"/>
  </w:num>
  <w:num w:numId="20">
    <w:abstractNumId w:val="12"/>
  </w:num>
  <w:num w:numId="21">
    <w:abstractNumId w:val="11"/>
  </w:num>
  <w:num w:numId="22">
    <w:abstractNumId w:val="4"/>
  </w:num>
  <w:num w:numId="23">
    <w:abstractNumId w:val="39"/>
  </w:num>
  <w:num w:numId="24">
    <w:abstractNumId w:val="33"/>
  </w:num>
  <w:num w:numId="25">
    <w:abstractNumId w:val="2"/>
  </w:num>
  <w:num w:numId="26">
    <w:abstractNumId w:val="0"/>
  </w:num>
  <w:num w:numId="27">
    <w:abstractNumId w:val="28"/>
  </w:num>
  <w:num w:numId="28">
    <w:abstractNumId w:val="6"/>
  </w:num>
  <w:num w:numId="29">
    <w:abstractNumId w:val="14"/>
  </w:num>
  <w:num w:numId="30">
    <w:abstractNumId w:val="21"/>
  </w:num>
  <w:num w:numId="31">
    <w:abstractNumId w:val="23"/>
  </w:num>
  <w:num w:numId="32">
    <w:abstractNumId w:val="37"/>
  </w:num>
  <w:num w:numId="33">
    <w:abstractNumId w:val="26"/>
  </w:num>
  <w:num w:numId="34">
    <w:abstractNumId w:val="17"/>
  </w:num>
  <w:num w:numId="35">
    <w:abstractNumId w:val="35"/>
  </w:num>
  <w:num w:numId="36">
    <w:abstractNumId w:val="19"/>
  </w:num>
  <w:num w:numId="37">
    <w:abstractNumId w:val="38"/>
  </w:num>
  <w:num w:numId="38">
    <w:abstractNumId w:val="16"/>
  </w:num>
  <w:num w:numId="39">
    <w:abstractNumId w:val="18"/>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11B6"/>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B11B6"/>
    <w:pPr>
      <w:spacing w:after="120"/>
    </w:pPr>
  </w:style>
  <w:style w:type="character" w:customStyle="1" w:styleId="af6">
    <w:name w:val="正文文本 字符"/>
    <w:basedOn w:val="a0"/>
    <w:link w:val="af5"/>
    <w:uiPriority w:val="99"/>
    <w:rsid w:val="009B11B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3A7E8-B18A-4B7D-A30C-7FBA7A2E3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642</Words>
  <Characters>3662</Characters>
  <Application>Microsoft Office Word</Application>
  <DocSecurity>0</DocSecurity>
  <Lines>30</Lines>
  <Paragraphs>8</Paragraphs>
  <ScaleCrop>false</ScaleCrop>
  <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2026-07-16T12:52:00Z</dcterms:created>
  <dcterms:modified xsi:type="dcterms:W3CDTF">2026-07-16T12:52:00Z</dcterms:modified>
</cp:coreProperties>
</file>