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085087E" w:rsidR="0049405C" w:rsidRPr="00C24D79" w:rsidRDefault="0024617B" w:rsidP="0024617B">
            <w:pPr>
              <w:spacing w:line="720" w:lineRule="auto"/>
              <w:rPr>
                <w:rFonts w:eastAsiaTheme="minorHAnsi"/>
                <w:color w:val="545551"/>
              </w:rPr>
            </w:pPr>
            <w:bookmarkStart w:id="0" w:name="xingming"/>
            <w:bookmarkStart w:id="1" w:name="_GoBack"/>
            <w:bookmarkEnd w:id="1"/>
            <w:r w:rsidRPr="0024617B">
              <w:rPr>
                <w:rFonts w:ascii="等线" w:eastAsia="等线" w:hAnsi="Times New Roman"/>
                <w:b/>
                <w:color w:val="000000"/>
                <w:sz w:val="48"/>
              </w:rPr>
              <w:t>JIN WANG</w:t>
            </w:r>
            <w:bookmarkEnd w:id="0"/>
          </w:p>
          <w:p w14:paraId="71921DAC" w14:textId="77777777" w:rsidR="0024617B" w:rsidRPr="0024617B" w:rsidRDefault="0024617B" w:rsidP="0024617B">
            <w:pPr>
              <w:spacing w:line="360" w:lineRule="auto"/>
              <w:rPr>
                <w:rFonts w:ascii="等线" w:eastAsia="等线" w:hAnsi="Times New Roman"/>
                <w:b/>
                <w:bCs/>
                <w:color w:val="000000"/>
              </w:rPr>
            </w:pPr>
            <w:bookmarkStart w:id="2" w:name="didian"/>
            <w:r w:rsidRPr="0024617B">
              <w:rPr>
                <w:rFonts w:ascii="等线" w:eastAsia="等线" w:hAnsi="Times New Roman"/>
                <w:b/>
                <w:bCs/>
                <w:color w:val="000000"/>
              </w:rPr>
              <w:t>Partner</w:t>
            </w:r>
            <w:r w:rsidRPr="0024617B">
              <w:rPr>
                <w:rFonts w:ascii="等线" w:eastAsia="等线" w:hAnsi="Times New Roman"/>
                <w:b/>
                <w:bCs/>
                <w:color w:val="000000"/>
              </w:rPr>
              <w:t>·</w:t>
            </w:r>
            <w:r w:rsidRPr="0024617B">
              <w:rPr>
                <w:rFonts w:ascii="等线" w:eastAsia="等线" w:hAnsi="Times New Roman"/>
                <w:b/>
                <w:bCs/>
                <w:color w:val="000000"/>
              </w:rPr>
              <w:t>Beijing</w:t>
            </w:r>
          </w:p>
          <w:p w14:paraId="706EB16B" w14:textId="0D89401B" w:rsidR="0049405C" w:rsidRPr="00C24D79" w:rsidRDefault="0024617B" w:rsidP="0024617B">
            <w:pPr>
              <w:spacing w:line="360" w:lineRule="auto"/>
              <w:rPr>
                <w:rFonts w:eastAsiaTheme="minorHAnsi"/>
                <w:b/>
                <w:bCs/>
                <w:color w:val="545551"/>
              </w:rPr>
            </w:pPr>
            <w:r w:rsidRPr="0024617B">
              <w:rPr>
                <w:rFonts w:ascii="等线" w:eastAsia="等线" w:hAnsi="Times New Roman"/>
                <w:b/>
                <w:bCs/>
                <w:color w:val="000000"/>
              </w:rPr>
              <w:t>Registered Foreign Lawyer (PRC)</w:t>
            </w:r>
            <w:r w:rsidRPr="0024617B">
              <w:rPr>
                <w:rFonts w:ascii="等线" w:eastAsia="等线" w:hAnsi="Times New Roman"/>
                <w:b/>
                <w:bCs/>
                <w:color w:val="000000"/>
              </w:rPr>
              <w:t>·</w:t>
            </w:r>
            <w:r w:rsidRPr="0024617B">
              <w:rPr>
                <w:rFonts w:ascii="等线" w:eastAsia="等线" w:hAnsi="Times New Roman"/>
                <w:b/>
                <w:bCs/>
                <w:color w:val="000000"/>
              </w:rPr>
              <w:t>Hong Kong</w:t>
            </w:r>
            <w:bookmarkEnd w:id="2"/>
          </w:p>
          <w:p w14:paraId="6199424A" w14:textId="656CFF95" w:rsidR="0049405C" w:rsidRPr="00C24D79" w:rsidRDefault="0024617B" w:rsidP="0024617B">
            <w:pPr>
              <w:spacing w:line="360" w:lineRule="auto"/>
              <w:rPr>
                <w:rFonts w:eastAsiaTheme="minorHAnsi"/>
                <w:color w:val="545551"/>
              </w:rPr>
            </w:pPr>
            <w:bookmarkStart w:id="3" w:name="dianhua"/>
            <w:r w:rsidRPr="0024617B">
              <w:rPr>
                <w:rFonts w:ascii="等线" w:eastAsia="等线" w:hAnsi="Times New Roman"/>
                <w:color w:val="000000"/>
              </w:rPr>
              <w:t xml:space="preserve">+852 3976 8882 </w:t>
            </w:r>
            <w:bookmarkEnd w:id="3"/>
          </w:p>
          <w:p w14:paraId="4F910ACA" w14:textId="2195E4AD" w:rsidR="0049405C" w:rsidRPr="00C24D79" w:rsidRDefault="0024617B" w:rsidP="0024617B">
            <w:pPr>
              <w:spacing w:line="360" w:lineRule="auto"/>
              <w:rPr>
                <w:rFonts w:eastAsiaTheme="minorHAnsi"/>
                <w:color w:val="000000"/>
              </w:rPr>
            </w:pPr>
            <w:bookmarkStart w:id="4" w:name="youxiang"/>
            <w:r w:rsidRPr="0024617B">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92A75C5" w:rsidR="0049405C" w:rsidRPr="00C24D79" w:rsidRDefault="0024617B"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CF4F336" wp14:editId="0012B08B">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0E7289C2" w:rsidR="009465FB" w:rsidRPr="00C24D79" w:rsidRDefault="0024617B" w:rsidP="007177F3">
            <w:pPr>
              <w:rPr>
                <w:rFonts w:eastAsiaTheme="minorHAnsi"/>
                <w:color w:val="000000"/>
                <w:szCs w:val="21"/>
              </w:rPr>
            </w:pPr>
            <w:bookmarkStart w:id="6" w:name="zhiyelingyu"/>
            <w:r w:rsidRPr="0024617B">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BB5B53E" w14:textId="77777777" w:rsidR="0024617B"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8F1D8B8" w14:textId="77777777" w:rsidR="0024617B" w:rsidRDefault="0024617B" w:rsidP="0024617B">
      <w:pPr>
        <w:pStyle w:val="af5"/>
        <w:spacing w:before="120"/>
        <w:rPr>
          <w:rFonts w:ascii="等线" w:eastAsia="等线" w:hAnsi="Times New Roman"/>
          <w:color w:val="000000"/>
        </w:rPr>
      </w:pPr>
      <w:r w:rsidRPr="0024617B">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2438F7A4" w14:textId="77777777" w:rsidR="0024617B" w:rsidRDefault="0024617B" w:rsidP="0024617B">
      <w:pPr>
        <w:pStyle w:val="af5"/>
        <w:spacing w:after="0" w:line="480" w:lineRule="auto"/>
        <w:rPr>
          <w:rFonts w:ascii="等线" w:eastAsia="等线" w:hAnsi="等线"/>
          <w:b/>
          <w:sz w:val="24"/>
        </w:rPr>
      </w:pPr>
      <w:r w:rsidRPr="0024617B">
        <w:rPr>
          <w:rFonts w:ascii="等线" w:eastAsia="等线" w:hAnsi="等线"/>
          <w:b/>
          <w:sz w:val="24"/>
        </w:rPr>
        <w:t>REPRESENTATIVE MATTERS AND CASES</w:t>
      </w:r>
    </w:p>
    <w:p w14:paraId="3E0F7EB2" w14:textId="77777777" w:rsidR="0024617B" w:rsidRDefault="0024617B" w:rsidP="0024617B">
      <w:pPr>
        <w:pStyle w:val="af5"/>
        <w:spacing w:before="120"/>
        <w:rPr>
          <w:rFonts w:ascii="等线" w:eastAsia="等线" w:hAnsi="Times New Roman"/>
          <w:color w:val="000000"/>
        </w:rPr>
      </w:pPr>
      <w:r w:rsidRPr="0024617B">
        <w:rPr>
          <w:rFonts w:ascii="等线" w:eastAsia="等线" w:hAnsi="Times New Roman"/>
          <w:color w:val="000000"/>
        </w:rPr>
        <w:t>Antitrust investigation</w:t>
      </w:r>
    </w:p>
    <w:p w14:paraId="3AAAD3F9" w14:textId="77777777" w:rsidR="0024617B" w:rsidRDefault="0024617B" w:rsidP="0024617B">
      <w:pPr>
        <w:pStyle w:val="af5"/>
        <w:numPr>
          <w:ilvl w:val="0"/>
          <w:numId w:val="4"/>
        </w:numPr>
        <w:spacing w:before="120"/>
        <w:ind w:left="690" w:hanging="240"/>
        <w:rPr>
          <w:rFonts w:ascii="等线" w:eastAsia="等线" w:hAnsi="Times New Roman"/>
          <w:color w:val="000000"/>
        </w:rPr>
      </w:pPr>
      <w:r w:rsidRPr="0024617B">
        <w:rPr>
          <w:rFonts w:ascii="等线" w:eastAsia="等线" w:hAnsi="Times New Roman"/>
          <w:color w:val="000000"/>
        </w:rPr>
        <w:t>Advised an international pharmaceutical manufacturer on antitrust issues in its proposed cooperation with an online diagnostics and pharmaceutical distribution business</w:t>
      </w:r>
    </w:p>
    <w:p w14:paraId="66A576A8" w14:textId="77777777" w:rsidR="0024617B" w:rsidRDefault="0024617B" w:rsidP="0024617B">
      <w:pPr>
        <w:pStyle w:val="af5"/>
        <w:numPr>
          <w:ilvl w:val="0"/>
          <w:numId w:val="5"/>
        </w:numPr>
        <w:spacing w:before="120"/>
        <w:ind w:left="690" w:hanging="240"/>
        <w:rPr>
          <w:rFonts w:ascii="等线" w:eastAsia="等线" w:hAnsi="Times New Roman"/>
          <w:color w:val="000000"/>
        </w:rPr>
      </w:pPr>
      <w:r w:rsidRPr="0024617B">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63E2D274" w14:textId="77777777" w:rsidR="0024617B" w:rsidRDefault="0024617B" w:rsidP="0024617B">
      <w:pPr>
        <w:pStyle w:val="af5"/>
        <w:numPr>
          <w:ilvl w:val="0"/>
          <w:numId w:val="6"/>
        </w:numPr>
        <w:spacing w:before="120"/>
        <w:ind w:left="690" w:hanging="240"/>
        <w:rPr>
          <w:rFonts w:ascii="等线" w:eastAsia="等线" w:hAnsi="Times New Roman"/>
          <w:color w:val="000000"/>
        </w:rPr>
      </w:pPr>
      <w:r w:rsidRPr="0024617B">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265510FD" w14:textId="77777777" w:rsidR="0024617B" w:rsidRDefault="0024617B" w:rsidP="0024617B">
      <w:pPr>
        <w:pStyle w:val="af5"/>
        <w:numPr>
          <w:ilvl w:val="0"/>
          <w:numId w:val="7"/>
        </w:numPr>
        <w:spacing w:before="120"/>
        <w:ind w:left="690" w:hanging="240"/>
        <w:rPr>
          <w:rFonts w:ascii="等线" w:eastAsia="等线" w:hAnsi="Times New Roman"/>
          <w:color w:val="000000"/>
        </w:rPr>
      </w:pPr>
      <w:r w:rsidRPr="0024617B">
        <w:rPr>
          <w:rFonts w:ascii="等线" w:eastAsia="等线" w:hAnsi="Times New Roman"/>
          <w:color w:val="000000"/>
        </w:rPr>
        <w:t>Advised Medtronic, a multinational medical device company, in successfully obtaining reduced fines in an NDRC investigation</w:t>
      </w:r>
    </w:p>
    <w:p w14:paraId="788D5B93" w14:textId="77777777" w:rsidR="0024617B" w:rsidRDefault="0024617B" w:rsidP="0024617B">
      <w:pPr>
        <w:pStyle w:val="af5"/>
        <w:numPr>
          <w:ilvl w:val="0"/>
          <w:numId w:val="8"/>
        </w:numPr>
        <w:spacing w:before="120"/>
        <w:ind w:left="690" w:hanging="240"/>
        <w:rPr>
          <w:rFonts w:ascii="等线" w:eastAsia="等线" w:hAnsi="Times New Roman"/>
          <w:color w:val="000000"/>
        </w:rPr>
      </w:pPr>
      <w:r w:rsidRPr="0024617B">
        <w:rPr>
          <w:rFonts w:ascii="等线" w:eastAsia="等线" w:hAnsi="Times New Roman"/>
          <w:color w:val="000000"/>
        </w:rPr>
        <w:t>Advised Chrysler, Daimler and Chang</w:t>
      </w:r>
      <w:r w:rsidRPr="0024617B">
        <w:rPr>
          <w:rFonts w:ascii="等线" w:eastAsia="等线" w:hAnsi="Times New Roman"/>
          <w:color w:val="000000"/>
        </w:rPr>
        <w:t>’</w:t>
      </w:r>
      <w:r w:rsidRPr="0024617B">
        <w:rPr>
          <w:rFonts w:ascii="等线" w:eastAsia="等线" w:hAnsi="Times New Roman"/>
          <w:color w:val="000000"/>
        </w:rPr>
        <w:t>an Ford in successfully obtaining reduced fines in three out of the five published NDRC resale price maintenance cases against multinational automobile companies</w:t>
      </w:r>
    </w:p>
    <w:p w14:paraId="15C44A66" w14:textId="77777777" w:rsidR="0024617B" w:rsidRDefault="0024617B" w:rsidP="0024617B">
      <w:pPr>
        <w:pStyle w:val="af5"/>
        <w:numPr>
          <w:ilvl w:val="0"/>
          <w:numId w:val="9"/>
        </w:numPr>
        <w:spacing w:before="120"/>
        <w:ind w:left="690" w:hanging="240"/>
        <w:rPr>
          <w:rFonts w:ascii="等线" w:eastAsia="等线" w:hAnsi="Times New Roman"/>
          <w:color w:val="000000"/>
        </w:rPr>
      </w:pPr>
      <w:r w:rsidRPr="0024617B">
        <w:rPr>
          <w:rFonts w:ascii="等线" w:eastAsia="等线" w:hAnsi="Times New Roman"/>
          <w:color w:val="000000"/>
        </w:rPr>
        <w:t>Advised three multinational automobile companies in similar resale price maintenance investigations initiated by the NDRC</w:t>
      </w:r>
    </w:p>
    <w:p w14:paraId="2E6A3DF8" w14:textId="77777777" w:rsidR="0024617B" w:rsidRDefault="0024617B" w:rsidP="0024617B">
      <w:pPr>
        <w:pStyle w:val="af5"/>
        <w:numPr>
          <w:ilvl w:val="0"/>
          <w:numId w:val="10"/>
        </w:numPr>
        <w:spacing w:before="120"/>
        <w:ind w:left="690" w:hanging="240"/>
        <w:rPr>
          <w:rFonts w:ascii="等线" w:eastAsia="等线" w:hAnsi="Times New Roman"/>
          <w:color w:val="000000"/>
        </w:rPr>
      </w:pPr>
      <w:r w:rsidRPr="0024617B">
        <w:rPr>
          <w:rFonts w:ascii="等线" w:eastAsia="等线" w:hAnsi="Times New Roman"/>
          <w:color w:val="000000"/>
        </w:rPr>
        <w:t>Advised a leading global high-tech company in handling an SAIC antitrust investigation</w:t>
      </w:r>
    </w:p>
    <w:p w14:paraId="1B142AEF" w14:textId="77777777" w:rsidR="0024617B" w:rsidRDefault="0024617B" w:rsidP="0024617B">
      <w:pPr>
        <w:pStyle w:val="af5"/>
        <w:numPr>
          <w:ilvl w:val="0"/>
          <w:numId w:val="11"/>
        </w:numPr>
        <w:spacing w:before="120"/>
        <w:ind w:left="690" w:hanging="240"/>
        <w:rPr>
          <w:rFonts w:ascii="等线" w:eastAsia="等线" w:hAnsi="Times New Roman"/>
          <w:color w:val="000000"/>
        </w:rPr>
      </w:pPr>
      <w:r w:rsidRPr="0024617B">
        <w:rPr>
          <w:rFonts w:ascii="等线" w:eastAsia="等线" w:hAnsi="Times New Roman"/>
          <w:color w:val="000000"/>
        </w:rPr>
        <w:t>Advised H</w:t>
      </w:r>
      <w:r w:rsidRPr="0024617B">
        <w:rPr>
          <w:rFonts w:ascii="等线" w:eastAsia="等线" w:hAnsi="Times New Roman"/>
          <w:color w:val="000000"/>
        </w:rPr>
        <w:t>ö</w:t>
      </w:r>
      <w:r w:rsidRPr="0024617B">
        <w:rPr>
          <w:rFonts w:ascii="等线" w:eastAsia="等线" w:hAnsi="Times New Roman"/>
          <w:color w:val="000000"/>
        </w:rPr>
        <w:t>egh Autoliners, an international shipping company, on the first successful defense against an NDRC cartel investigation in the PRC</w:t>
      </w:r>
    </w:p>
    <w:p w14:paraId="4D8B6C74" w14:textId="77777777" w:rsidR="0024617B" w:rsidRDefault="0024617B" w:rsidP="0024617B">
      <w:pPr>
        <w:pStyle w:val="af5"/>
        <w:numPr>
          <w:ilvl w:val="0"/>
          <w:numId w:val="12"/>
        </w:numPr>
        <w:spacing w:before="120"/>
        <w:ind w:left="690" w:hanging="240"/>
        <w:rPr>
          <w:rFonts w:ascii="等线" w:eastAsia="等线" w:hAnsi="Times New Roman"/>
          <w:color w:val="000000"/>
        </w:rPr>
      </w:pPr>
      <w:r w:rsidRPr="0024617B">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7E8C5304" w14:textId="77777777" w:rsidR="0024617B" w:rsidRDefault="0024617B" w:rsidP="0024617B">
      <w:pPr>
        <w:pStyle w:val="af5"/>
        <w:numPr>
          <w:ilvl w:val="0"/>
          <w:numId w:val="13"/>
        </w:numPr>
        <w:spacing w:before="120"/>
        <w:ind w:left="690" w:hanging="240"/>
        <w:rPr>
          <w:rFonts w:ascii="等线" w:eastAsia="等线" w:hAnsi="Times New Roman"/>
          <w:color w:val="000000"/>
        </w:rPr>
      </w:pPr>
      <w:r w:rsidRPr="0024617B">
        <w:rPr>
          <w:rFonts w:ascii="等线" w:eastAsia="等线" w:hAnsi="Times New Roman"/>
          <w:color w:val="000000"/>
        </w:rPr>
        <w:t>Advised a leading Swiss medical device manufacturer on responding to allegations of abuse of dominant position in China</w:t>
      </w:r>
    </w:p>
    <w:p w14:paraId="30279A53" w14:textId="77777777" w:rsidR="0024617B" w:rsidRDefault="0024617B" w:rsidP="0024617B">
      <w:pPr>
        <w:pStyle w:val="af5"/>
        <w:numPr>
          <w:ilvl w:val="0"/>
          <w:numId w:val="14"/>
        </w:numPr>
        <w:spacing w:before="120"/>
        <w:ind w:left="690" w:hanging="240"/>
        <w:rPr>
          <w:rFonts w:ascii="等线" w:eastAsia="等线" w:hAnsi="Times New Roman"/>
          <w:color w:val="000000"/>
        </w:rPr>
      </w:pPr>
      <w:r w:rsidRPr="0024617B">
        <w:rPr>
          <w:rFonts w:ascii="等线" w:eastAsia="等线" w:hAnsi="Times New Roman"/>
          <w:color w:val="000000"/>
        </w:rPr>
        <w:t>Advised several multinational and Chinese domestic manufacturing companies on antitrust issues arising from their cooperation and distribution agreements</w:t>
      </w:r>
    </w:p>
    <w:p w14:paraId="7ECCA2FE" w14:textId="77777777" w:rsidR="0024617B" w:rsidRDefault="0024617B" w:rsidP="0024617B">
      <w:pPr>
        <w:pStyle w:val="af5"/>
        <w:numPr>
          <w:ilvl w:val="0"/>
          <w:numId w:val="15"/>
        </w:numPr>
        <w:spacing w:before="120"/>
        <w:ind w:left="690" w:hanging="240"/>
        <w:rPr>
          <w:rFonts w:ascii="等线" w:eastAsia="等线" w:hAnsi="Times New Roman"/>
          <w:color w:val="000000"/>
        </w:rPr>
      </w:pPr>
      <w:r w:rsidRPr="0024617B">
        <w:rPr>
          <w:rFonts w:ascii="等线" w:eastAsia="等线" w:hAnsi="Times New Roman"/>
          <w:color w:val="000000"/>
        </w:rPr>
        <w:t>Advised a multinational pharmaceutical company and several state-owned company groups in setting up their internal antitrust compliance programs</w:t>
      </w:r>
    </w:p>
    <w:p w14:paraId="758541B3" w14:textId="77777777" w:rsidR="0024617B" w:rsidRDefault="0024617B" w:rsidP="0024617B">
      <w:pPr>
        <w:pStyle w:val="af5"/>
        <w:spacing w:before="120"/>
        <w:rPr>
          <w:rFonts w:ascii="等线" w:eastAsia="等线" w:hAnsi="Times New Roman"/>
          <w:color w:val="000000"/>
        </w:rPr>
      </w:pPr>
      <w:r w:rsidRPr="0024617B">
        <w:rPr>
          <w:rFonts w:ascii="等线" w:eastAsia="等线" w:hAnsi="Times New Roman"/>
          <w:color w:val="000000"/>
        </w:rPr>
        <w:t>Merger control</w:t>
      </w:r>
    </w:p>
    <w:p w14:paraId="7153A943" w14:textId="77777777" w:rsidR="0024617B" w:rsidRDefault="0024617B" w:rsidP="0024617B">
      <w:pPr>
        <w:pStyle w:val="af5"/>
        <w:numPr>
          <w:ilvl w:val="0"/>
          <w:numId w:val="16"/>
        </w:numPr>
        <w:spacing w:before="120"/>
        <w:ind w:left="690" w:hanging="240"/>
        <w:rPr>
          <w:rFonts w:ascii="等线" w:eastAsia="等线" w:hAnsi="Times New Roman"/>
          <w:color w:val="000000"/>
        </w:rPr>
      </w:pPr>
      <w:r w:rsidRPr="0024617B">
        <w:rPr>
          <w:rFonts w:ascii="等线" w:eastAsia="等线" w:hAnsi="Times New Roman"/>
          <w:color w:val="000000"/>
        </w:rPr>
        <w:t>Advised Danaher on the PRC merger filing for its USD 21.4 billion acquisition of GE Healthcare Life Sciences</w:t>
      </w:r>
      <w:r w:rsidRPr="0024617B">
        <w:rPr>
          <w:rFonts w:ascii="等线" w:eastAsia="等线" w:hAnsi="Times New Roman"/>
          <w:color w:val="000000"/>
        </w:rPr>
        <w:t>’</w:t>
      </w:r>
      <w:r w:rsidRPr="0024617B">
        <w:rPr>
          <w:rFonts w:ascii="等线" w:eastAsia="等线" w:hAnsi="Times New Roman"/>
          <w:color w:val="000000"/>
        </w:rPr>
        <w:t xml:space="preserve"> Biopharma Business</w:t>
      </w:r>
    </w:p>
    <w:p w14:paraId="7D92A00F" w14:textId="77777777" w:rsidR="0024617B" w:rsidRDefault="0024617B" w:rsidP="0024617B">
      <w:pPr>
        <w:pStyle w:val="af5"/>
        <w:numPr>
          <w:ilvl w:val="0"/>
          <w:numId w:val="17"/>
        </w:numPr>
        <w:spacing w:before="120"/>
        <w:ind w:left="690" w:hanging="240"/>
        <w:rPr>
          <w:rFonts w:ascii="等线" w:eastAsia="等线" w:hAnsi="Times New Roman"/>
          <w:color w:val="000000"/>
        </w:rPr>
      </w:pPr>
      <w:r w:rsidRPr="0024617B">
        <w:rPr>
          <w:rFonts w:ascii="等线" w:eastAsia="等线" w:hAnsi="Times New Roman"/>
          <w:color w:val="000000"/>
        </w:rPr>
        <w:t>Advised Blackstone on its acquisitions of real estate in China and its recent acquisition of real estate assets in Japan</w:t>
      </w:r>
    </w:p>
    <w:p w14:paraId="07C30BA5" w14:textId="77777777" w:rsidR="0024617B" w:rsidRDefault="0024617B" w:rsidP="0024617B">
      <w:pPr>
        <w:pStyle w:val="af5"/>
        <w:numPr>
          <w:ilvl w:val="0"/>
          <w:numId w:val="18"/>
        </w:numPr>
        <w:spacing w:before="120"/>
        <w:ind w:left="690" w:hanging="240"/>
        <w:rPr>
          <w:rFonts w:ascii="等线" w:eastAsia="等线" w:hAnsi="Times New Roman"/>
          <w:color w:val="000000"/>
        </w:rPr>
      </w:pPr>
      <w:r w:rsidRPr="0024617B">
        <w:rPr>
          <w:rFonts w:ascii="等线" w:eastAsia="等线" w:hAnsi="Times New Roman"/>
          <w:color w:val="000000"/>
        </w:rPr>
        <w:t>Advised Warburg Pincus LLC on the PRC merger control filing for its acquisition of shares of P&amp;D Investment Holding Limited</w:t>
      </w:r>
    </w:p>
    <w:p w14:paraId="1EAE2E73" w14:textId="77777777" w:rsidR="0024617B" w:rsidRDefault="0024617B" w:rsidP="0024617B">
      <w:pPr>
        <w:pStyle w:val="af5"/>
        <w:numPr>
          <w:ilvl w:val="0"/>
          <w:numId w:val="19"/>
        </w:numPr>
        <w:spacing w:before="120"/>
        <w:ind w:left="690" w:hanging="240"/>
        <w:rPr>
          <w:rFonts w:ascii="等线" w:eastAsia="等线" w:hAnsi="Times New Roman"/>
          <w:color w:val="000000"/>
        </w:rPr>
      </w:pPr>
      <w:r w:rsidRPr="0024617B">
        <w:rPr>
          <w:rFonts w:ascii="等线" w:eastAsia="等线" w:hAnsi="Times New Roman"/>
          <w:color w:val="000000"/>
        </w:rPr>
        <w:t>Advised Mylan on its acquisition of Sebivo from Novartis</w:t>
      </w:r>
    </w:p>
    <w:p w14:paraId="64F4A4AD" w14:textId="77777777" w:rsidR="0024617B" w:rsidRDefault="0024617B" w:rsidP="0024617B">
      <w:pPr>
        <w:pStyle w:val="af5"/>
        <w:numPr>
          <w:ilvl w:val="0"/>
          <w:numId w:val="20"/>
        </w:numPr>
        <w:spacing w:before="120"/>
        <w:ind w:left="690" w:hanging="240"/>
        <w:rPr>
          <w:rFonts w:ascii="等线" w:eastAsia="等线" w:hAnsi="Times New Roman"/>
          <w:color w:val="000000"/>
        </w:rPr>
      </w:pPr>
      <w:r w:rsidRPr="0024617B">
        <w:rPr>
          <w:rFonts w:ascii="等线" w:eastAsia="等线" w:hAnsi="Times New Roman"/>
          <w:color w:val="000000"/>
        </w:rPr>
        <w:t>Advised DKSH on the acquisition of DKSH</w:t>
      </w:r>
      <w:r w:rsidRPr="0024617B">
        <w:rPr>
          <w:rFonts w:ascii="等线" w:eastAsia="等线" w:hAnsi="Times New Roman"/>
          <w:color w:val="000000"/>
        </w:rPr>
        <w:t>’</w:t>
      </w:r>
      <w:r w:rsidRPr="0024617B">
        <w:rPr>
          <w:rFonts w:ascii="等线" w:eastAsia="等线" w:hAnsi="Times New Roman"/>
          <w:color w:val="000000"/>
        </w:rPr>
        <w:t>s pharmaceutical distribution business in China by Warburg Pincus LLC</w:t>
      </w:r>
    </w:p>
    <w:p w14:paraId="7D2D6071" w14:textId="77777777" w:rsidR="0024617B" w:rsidRDefault="0024617B" w:rsidP="0024617B">
      <w:pPr>
        <w:pStyle w:val="af5"/>
        <w:numPr>
          <w:ilvl w:val="0"/>
          <w:numId w:val="21"/>
        </w:numPr>
        <w:spacing w:before="120"/>
        <w:ind w:left="690" w:hanging="240"/>
        <w:rPr>
          <w:rFonts w:ascii="等线" w:eastAsia="等线" w:hAnsi="Times New Roman"/>
          <w:color w:val="000000"/>
        </w:rPr>
      </w:pPr>
      <w:r w:rsidRPr="0024617B">
        <w:rPr>
          <w:rFonts w:ascii="等线" w:eastAsia="等线" w:hAnsi="Times New Roman"/>
          <w:color w:val="000000"/>
        </w:rPr>
        <w:t>Advised Hyundai Motor Company on its joint venture with Aptiv PLC to develop autonomous driving technology</w:t>
      </w:r>
    </w:p>
    <w:p w14:paraId="188035E7" w14:textId="77777777" w:rsidR="0024617B" w:rsidRDefault="0024617B" w:rsidP="0024617B">
      <w:pPr>
        <w:pStyle w:val="af5"/>
        <w:numPr>
          <w:ilvl w:val="0"/>
          <w:numId w:val="22"/>
        </w:numPr>
        <w:spacing w:before="120"/>
        <w:ind w:left="690" w:hanging="240"/>
        <w:rPr>
          <w:rFonts w:ascii="等线" w:eastAsia="等线" w:hAnsi="Times New Roman"/>
          <w:color w:val="000000"/>
        </w:rPr>
      </w:pPr>
      <w:r w:rsidRPr="0024617B">
        <w:rPr>
          <w:rFonts w:ascii="等线" w:eastAsia="等线" w:hAnsi="Times New Roman"/>
          <w:color w:val="000000"/>
        </w:rPr>
        <w:t>Advised Beijing Mercedes-Benz Sales Service Co., Ltd. (BMBS) on the acquisition of the distribution business of Denza through contractual arrangement</w:t>
      </w:r>
    </w:p>
    <w:p w14:paraId="05366D77" w14:textId="77777777" w:rsidR="0024617B" w:rsidRDefault="0024617B" w:rsidP="0024617B">
      <w:pPr>
        <w:pStyle w:val="af5"/>
        <w:numPr>
          <w:ilvl w:val="0"/>
          <w:numId w:val="23"/>
        </w:numPr>
        <w:spacing w:before="120"/>
        <w:ind w:left="690" w:hanging="240"/>
        <w:rPr>
          <w:rFonts w:ascii="等线" w:eastAsia="等线" w:hAnsi="Times New Roman"/>
          <w:color w:val="000000"/>
        </w:rPr>
      </w:pPr>
      <w:r w:rsidRPr="0024617B">
        <w:rPr>
          <w:rFonts w:ascii="等线" w:eastAsia="等线" w:hAnsi="Times New Roman"/>
          <w:color w:val="000000"/>
        </w:rPr>
        <w:t>Advised TPG on the investment in APM Monaco by a consortium led by TPG</w:t>
      </w:r>
    </w:p>
    <w:p w14:paraId="25BF5E99" w14:textId="77777777" w:rsidR="0024617B" w:rsidRDefault="0024617B" w:rsidP="0024617B">
      <w:pPr>
        <w:pStyle w:val="af5"/>
        <w:numPr>
          <w:ilvl w:val="0"/>
          <w:numId w:val="24"/>
        </w:numPr>
        <w:spacing w:before="120"/>
        <w:ind w:left="690" w:hanging="240"/>
        <w:rPr>
          <w:rFonts w:ascii="等线" w:eastAsia="等线" w:hAnsi="Times New Roman"/>
          <w:color w:val="000000"/>
        </w:rPr>
      </w:pPr>
      <w:r w:rsidRPr="0024617B">
        <w:rPr>
          <w:rFonts w:ascii="等线" w:eastAsia="等线" w:hAnsi="Times New Roman"/>
          <w:color w:val="000000"/>
        </w:rPr>
        <w:t>Advised TPG on its acquisition of Genting</w:t>
      </w:r>
      <w:r w:rsidRPr="0024617B">
        <w:rPr>
          <w:rFonts w:ascii="等线" w:eastAsia="等线" w:hAnsi="Times New Roman"/>
          <w:color w:val="000000"/>
        </w:rPr>
        <w:t>’</w:t>
      </w:r>
      <w:r w:rsidRPr="0024617B">
        <w:rPr>
          <w:rFonts w:ascii="等线" w:eastAsia="等线" w:hAnsi="Times New Roman"/>
          <w:color w:val="000000"/>
        </w:rPr>
        <w:t>s Dream Cruises business</w:t>
      </w:r>
    </w:p>
    <w:p w14:paraId="093FA118" w14:textId="77777777" w:rsidR="0024617B" w:rsidRDefault="0024617B" w:rsidP="0024617B">
      <w:pPr>
        <w:pStyle w:val="af5"/>
        <w:numPr>
          <w:ilvl w:val="0"/>
          <w:numId w:val="25"/>
        </w:numPr>
        <w:spacing w:before="120"/>
        <w:ind w:left="690" w:hanging="240"/>
        <w:rPr>
          <w:rFonts w:ascii="等线" w:eastAsia="等线" w:hAnsi="Times New Roman"/>
          <w:color w:val="000000"/>
        </w:rPr>
      </w:pPr>
      <w:r w:rsidRPr="0024617B">
        <w:rPr>
          <w:rFonts w:ascii="等线" w:eastAsia="等线" w:hAnsi="Times New Roman"/>
          <w:color w:val="000000"/>
        </w:rPr>
        <w:t>Advised GE on its joint venture with Chaowei Power Holdings Limited to market a sodium-nickel-chloride battery</w:t>
      </w:r>
    </w:p>
    <w:p w14:paraId="7BA4729C" w14:textId="77777777" w:rsidR="0024617B" w:rsidRDefault="0024617B" w:rsidP="0024617B">
      <w:pPr>
        <w:pStyle w:val="af5"/>
        <w:numPr>
          <w:ilvl w:val="0"/>
          <w:numId w:val="26"/>
        </w:numPr>
        <w:spacing w:before="120"/>
        <w:ind w:left="690" w:hanging="240"/>
        <w:rPr>
          <w:rFonts w:ascii="等线" w:eastAsia="等线" w:hAnsi="Times New Roman"/>
          <w:color w:val="000000"/>
        </w:rPr>
      </w:pPr>
      <w:r w:rsidRPr="0024617B">
        <w:rPr>
          <w:rFonts w:ascii="等线" w:eastAsia="等线" w:hAnsi="Times New Roman"/>
          <w:color w:val="000000"/>
        </w:rPr>
        <w:t>Advised Chindex on its PRC merger control filing for the USD 461 million takeover of Chindex by a group led by private equity firm TPG and Shanghai Fosun Pharmaceutical</w:t>
      </w:r>
    </w:p>
    <w:p w14:paraId="52E55013" w14:textId="77777777" w:rsidR="0024617B" w:rsidRDefault="0024617B" w:rsidP="0024617B">
      <w:pPr>
        <w:pStyle w:val="af5"/>
        <w:numPr>
          <w:ilvl w:val="0"/>
          <w:numId w:val="27"/>
        </w:numPr>
        <w:spacing w:before="120"/>
        <w:ind w:left="690" w:hanging="240"/>
        <w:rPr>
          <w:rFonts w:ascii="等线" w:eastAsia="等线" w:hAnsi="Times New Roman"/>
          <w:color w:val="000000"/>
        </w:rPr>
      </w:pPr>
      <w:r w:rsidRPr="0024617B">
        <w:rPr>
          <w:rFonts w:ascii="等线" w:eastAsia="等线" w:hAnsi="Times New Roman"/>
          <w:color w:val="000000"/>
        </w:rPr>
        <w:t>Advised CNPC on its PRC merger control filing for its acquisition of a Russian energy company</w:t>
      </w:r>
    </w:p>
    <w:p w14:paraId="5DEC9140" w14:textId="77777777" w:rsidR="0024617B" w:rsidRDefault="0024617B" w:rsidP="0024617B">
      <w:pPr>
        <w:pStyle w:val="af5"/>
        <w:numPr>
          <w:ilvl w:val="0"/>
          <w:numId w:val="28"/>
        </w:numPr>
        <w:spacing w:before="120"/>
        <w:ind w:left="690" w:hanging="240"/>
        <w:rPr>
          <w:rFonts w:ascii="等线" w:eastAsia="等线" w:hAnsi="Times New Roman"/>
          <w:color w:val="000000"/>
        </w:rPr>
      </w:pPr>
      <w:r w:rsidRPr="0024617B">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72BAFD2A" w14:textId="77777777" w:rsidR="0024617B" w:rsidRDefault="0024617B" w:rsidP="0024617B">
      <w:pPr>
        <w:pStyle w:val="af5"/>
        <w:numPr>
          <w:ilvl w:val="0"/>
          <w:numId w:val="29"/>
        </w:numPr>
        <w:spacing w:before="120"/>
        <w:ind w:left="690" w:hanging="240"/>
        <w:rPr>
          <w:rFonts w:ascii="等线" w:eastAsia="等线" w:hAnsi="Times New Roman"/>
          <w:color w:val="000000"/>
        </w:rPr>
      </w:pPr>
      <w:r w:rsidRPr="0024617B">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0A6EB86D" w14:textId="77777777" w:rsidR="0024617B" w:rsidRDefault="0024617B" w:rsidP="0024617B">
      <w:pPr>
        <w:pStyle w:val="af5"/>
        <w:numPr>
          <w:ilvl w:val="0"/>
          <w:numId w:val="30"/>
        </w:numPr>
        <w:spacing w:before="120"/>
        <w:ind w:left="690" w:hanging="240"/>
        <w:rPr>
          <w:rFonts w:ascii="等线" w:eastAsia="等线" w:hAnsi="Times New Roman"/>
          <w:color w:val="000000"/>
        </w:rPr>
      </w:pPr>
      <w:r w:rsidRPr="0024617B">
        <w:rPr>
          <w:rFonts w:ascii="等线" w:eastAsia="等线" w:hAnsi="Times New Roman"/>
          <w:color w:val="000000"/>
        </w:rPr>
        <w:t>Advised Davidson Kempner, GLG Partners, Centaurus Capital and Senrigan Capital on PRC merger control analysis</w:t>
      </w:r>
    </w:p>
    <w:p w14:paraId="6070F661" w14:textId="77777777" w:rsidR="0024617B" w:rsidRDefault="0024617B" w:rsidP="0024617B">
      <w:pPr>
        <w:pStyle w:val="af5"/>
        <w:numPr>
          <w:ilvl w:val="0"/>
          <w:numId w:val="31"/>
        </w:numPr>
        <w:spacing w:before="120"/>
        <w:ind w:left="690" w:hanging="240"/>
        <w:rPr>
          <w:rFonts w:ascii="等线" w:eastAsia="等线" w:hAnsi="Times New Roman"/>
          <w:color w:val="000000"/>
        </w:rPr>
      </w:pPr>
      <w:r w:rsidRPr="0024617B">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5E83B255" w14:textId="77777777" w:rsidR="0024617B" w:rsidRDefault="0024617B" w:rsidP="0024617B">
      <w:pPr>
        <w:pStyle w:val="af5"/>
        <w:numPr>
          <w:ilvl w:val="0"/>
          <w:numId w:val="32"/>
        </w:numPr>
        <w:spacing w:before="120"/>
        <w:ind w:left="690" w:hanging="240"/>
        <w:rPr>
          <w:rFonts w:ascii="等线" w:eastAsia="等线" w:hAnsi="Times New Roman"/>
          <w:color w:val="000000"/>
        </w:rPr>
      </w:pPr>
      <w:r w:rsidRPr="0024617B">
        <w:rPr>
          <w:rFonts w:ascii="等线" w:eastAsia="等线" w:hAnsi="Times New Roman"/>
          <w:color w:val="000000"/>
        </w:rPr>
        <w:t>Advised Mahle on the PRC merger control filing for its acquisition of Behr</w:t>
      </w:r>
    </w:p>
    <w:p w14:paraId="08BC33AE" w14:textId="77777777" w:rsidR="0024617B" w:rsidRDefault="0024617B" w:rsidP="0024617B">
      <w:pPr>
        <w:pStyle w:val="af5"/>
        <w:numPr>
          <w:ilvl w:val="0"/>
          <w:numId w:val="33"/>
        </w:numPr>
        <w:spacing w:before="120"/>
        <w:ind w:left="690" w:hanging="240"/>
        <w:rPr>
          <w:rFonts w:ascii="等线" w:eastAsia="等线" w:hAnsi="Times New Roman"/>
          <w:color w:val="000000"/>
        </w:rPr>
      </w:pPr>
      <w:r w:rsidRPr="0024617B">
        <w:rPr>
          <w:rFonts w:ascii="等线" w:eastAsia="等线" w:hAnsi="Times New Roman"/>
          <w:color w:val="000000"/>
        </w:rPr>
        <w:t>Advised UGL on the PRC merger control filing for the sale of shares in DTZ to TPG</w:t>
      </w:r>
    </w:p>
    <w:p w14:paraId="71F3CEC4" w14:textId="77777777" w:rsidR="0024617B" w:rsidRDefault="0024617B" w:rsidP="0024617B">
      <w:pPr>
        <w:pStyle w:val="af5"/>
        <w:numPr>
          <w:ilvl w:val="0"/>
          <w:numId w:val="34"/>
        </w:numPr>
        <w:spacing w:before="120"/>
        <w:ind w:left="690" w:hanging="240"/>
        <w:rPr>
          <w:rFonts w:ascii="等线" w:eastAsia="等线" w:hAnsi="Times New Roman"/>
          <w:color w:val="000000"/>
        </w:rPr>
      </w:pPr>
      <w:r w:rsidRPr="0024617B">
        <w:rPr>
          <w:rFonts w:ascii="等线" w:eastAsia="等线" w:hAnsi="Times New Roman"/>
          <w:color w:val="000000"/>
        </w:rPr>
        <w:t>Advised Virgin Atlantic Airlines on its PRC merger control filing for its joint venture with Delta Airlines</w:t>
      </w:r>
    </w:p>
    <w:p w14:paraId="7091E607" w14:textId="77777777" w:rsidR="0024617B" w:rsidRDefault="0024617B" w:rsidP="0024617B">
      <w:pPr>
        <w:pStyle w:val="af5"/>
        <w:numPr>
          <w:ilvl w:val="0"/>
          <w:numId w:val="35"/>
        </w:numPr>
        <w:spacing w:before="120"/>
        <w:ind w:left="690" w:hanging="240"/>
        <w:rPr>
          <w:rFonts w:ascii="等线" w:eastAsia="等线" w:hAnsi="Times New Roman"/>
          <w:color w:val="000000"/>
        </w:rPr>
      </w:pPr>
      <w:r w:rsidRPr="0024617B">
        <w:rPr>
          <w:rFonts w:ascii="等线" w:eastAsia="等线" w:hAnsi="Times New Roman"/>
          <w:color w:val="000000"/>
        </w:rPr>
        <w:t>Advised United Technologies Corporation on various issues under the PRC Anti-Monopoly Law in its proposed acquisition in China</w:t>
      </w:r>
    </w:p>
    <w:p w14:paraId="6F4A0EAA" w14:textId="77777777" w:rsidR="0024617B" w:rsidRDefault="0024617B" w:rsidP="0024617B">
      <w:pPr>
        <w:pStyle w:val="af5"/>
        <w:spacing w:after="0" w:line="480" w:lineRule="auto"/>
        <w:rPr>
          <w:rFonts w:ascii="等线" w:eastAsia="等线" w:hAnsi="等线"/>
          <w:b/>
          <w:sz w:val="24"/>
        </w:rPr>
      </w:pPr>
      <w:r w:rsidRPr="0024617B">
        <w:rPr>
          <w:rFonts w:ascii="等线" w:eastAsia="等线" w:hAnsi="等线"/>
          <w:b/>
          <w:sz w:val="24"/>
        </w:rPr>
        <w:t>Education</w:t>
      </w:r>
    </w:p>
    <w:p w14:paraId="6F76B8A1" w14:textId="77777777" w:rsidR="0024617B" w:rsidRDefault="0024617B" w:rsidP="0024617B">
      <w:pPr>
        <w:pStyle w:val="af5"/>
        <w:numPr>
          <w:ilvl w:val="0"/>
          <w:numId w:val="36"/>
        </w:numPr>
        <w:spacing w:before="120"/>
        <w:ind w:left="690" w:hanging="240"/>
        <w:rPr>
          <w:rFonts w:ascii="等线" w:eastAsia="等线" w:hAnsi="Times New Roman"/>
          <w:color w:val="000000"/>
        </w:rPr>
      </w:pPr>
      <w:r w:rsidRPr="0024617B">
        <w:rPr>
          <w:rFonts w:ascii="等线" w:eastAsia="等线" w:hAnsi="Times New Roman"/>
          <w:color w:val="000000"/>
        </w:rPr>
        <w:t>Peking University, School of Law, LL.M.</w:t>
      </w:r>
    </w:p>
    <w:p w14:paraId="002353E7" w14:textId="77777777" w:rsidR="0024617B" w:rsidRDefault="0024617B" w:rsidP="0024617B">
      <w:pPr>
        <w:pStyle w:val="af5"/>
        <w:numPr>
          <w:ilvl w:val="0"/>
          <w:numId w:val="37"/>
        </w:numPr>
        <w:spacing w:before="120"/>
        <w:ind w:left="690" w:hanging="240"/>
        <w:rPr>
          <w:rFonts w:ascii="等线" w:eastAsia="等线" w:hAnsi="Times New Roman"/>
          <w:color w:val="000000"/>
        </w:rPr>
      </w:pPr>
      <w:r w:rsidRPr="0024617B">
        <w:rPr>
          <w:rFonts w:ascii="等线" w:eastAsia="等线" w:hAnsi="Times New Roman"/>
          <w:color w:val="000000"/>
        </w:rPr>
        <w:t>Renmin University of China, School of Law, LL.B.</w:t>
      </w:r>
    </w:p>
    <w:p w14:paraId="17B7EDB9" w14:textId="77777777" w:rsidR="0024617B" w:rsidRDefault="0024617B" w:rsidP="0024617B">
      <w:pPr>
        <w:pStyle w:val="af5"/>
        <w:spacing w:after="0" w:line="480" w:lineRule="auto"/>
        <w:rPr>
          <w:rFonts w:ascii="等线" w:eastAsia="等线" w:hAnsi="等线"/>
          <w:b/>
          <w:sz w:val="24"/>
        </w:rPr>
      </w:pPr>
      <w:r w:rsidRPr="0024617B">
        <w:rPr>
          <w:rFonts w:ascii="等线" w:eastAsia="等线" w:hAnsi="等线"/>
          <w:b/>
          <w:sz w:val="24"/>
        </w:rPr>
        <w:t>Professional Qualification</w:t>
      </w:r>
    </w:p>
    <w:p w14:paraId="5D64224F" w14:textId="77777777" w:rsidR="0024617B" w:rsidRDefault="0024617B" w:rsidP="0024617B">
      <w:pPr>
        <w:pStyle w:val="af5"/>
        <w:numPr>
          <w:ilvl w:val="0"/>
          <w:numId w:val="38"/>
        </w:numPr>
        <w:spacing w:before="120"/>
        <w:ind w:left="690" w:hanging="240"/>
        <w:rPr>
          <w:rFonts w:ascii="等线" w:eastAsia="等线" w:hAnsi="Times New Roman"/>
          <w:color w:val="000000"/>
        </w:rPr>
      </w:pPr>
      <w:r w:rsidRPr="0024617B">
        <w:rPr>
          <w:rFonts w:ascii="等线" w:eastAsia="等线" w:hAnsi="Times New Roman"/>
          <w:color w:val="000000"/>
        </w:rPr>
        <w:t>Admitted to practice in the PRC</w:t>
      </w:r>
    </w:p>
    <w:p w14:paraId="1EEF1D92" w14:textId="77777777" w:rsidR="0024617B" w:rsidRDefault="0024617B" w:rsidP="0024617B">
      <w:pPr>
        <w:pStyle w:val="af5"/>
        <w:numPr>
          <w:ilvl w:val="0"/>
          <w:numId w:val="39"/>
        </w:numPr>
        <w:spacing w:before="120"/>
        <w:ind w:left="690" w:hanging="240"/>
        <w:rPr>
          <w:rFonts w:ascii="等线" w:eastAsia="等线" w:hAnsi="Times New Roman"/>
          <w:color w:val="000000"/>
        </w:rPr>
      </w:pPr>
      <w:r w:rsidRPr="0024617B">
        <w:rPr>
          <w:rFonts w:ascii="等线" w:eastAsia="等线" w:hAnsi="Times New Roman"/>
          <w:color w:val="000000"/>
        </w:rPr>
        <w:t>Registered Foreign Lawyer in Hong Kong SAR</w:t>
      </w:r>
    </w:p>
    <w:p w14:paraId="20AEF214" w14:textId="77777777" w:rsidR="0024617B" w:rsidRDefault="0024617B" w:rsidP="0024617B">
      <w:pPr>
        <w:pStyle w:val="af5"/>
        <w:spacing w:after="0" w:line="480" w:lineRule="auto"/>
        <w:rPr>
          <w:rFonts w:ascii="等线" w:eastAsia="等线" w:hAnsi="等线"/>
          <w:b/>
          <w:sz w:val="24"/>
        </w:rPr>
      </w:pPr>
      <w:r w:rsidRPr="0024617B">
        <w:rPr>
          <w:rFonts w:ascii="等线" w:eastAsia="等线" w:hAnsi="等线"/>
          <w:b/>
          <w:sz w:val="24"/>
        </w:rPr>
        <w:t>Work Language</w:t>
      </w:r>
    </w:p>
    <w:p w14:paraId="231E850D" w14:textId="77777777" w:rsidR="0024617B" w:rsidRDefault="0024617B" w:rsidP="0024617B">
      <w:pPr>
        <w:pStyle w:val="af5"/>
        <w:numPr>
          <w:ilvl w:val="0"/>
          <w:numId w:val="40"/>
        </w:numPr>
        <w:spacing w:before="120"/>
        <w:ind w:left="690" w:hanging="240"/>
        <w:rPr>
          <w:rFonts w:ascii="等线" w:eastAsia="等线" w:hAnsi="Times New Roman"/>
          <w:color w:val="000000"/>
        </w:rPr>
      </w:pPr>
      <w:r w:rsidRPr="0024617B">
        <w:rPr>
          <w:rFonts w:ascii="等线" w:eastAsia="等线" w:hAnsi="Times New Roman"/>
          <w:color w:val="000000"/>
        </w:rPr>
        <w:t>Chinese</w:t>
      </w:r>
    </w:p>
    <w:p w14:paraId="7BD5C4FF" w14:textId="77777777" w:rsidR="0024617B" w:rsidRDefault="0024617B" w:rsidP="0024617B">
      <w:pPr>
        <w:pStyle w:val="af5"/>
        <w:numPr>
          <w:ilvl w:val="0"/>
          <w:numId w:val="41"/>
        </w:numPr>
        <w:spacing w:before="120"/>
        <w:ind w:left="690" w:hanging="240"/>
        <w:rPr>
          <w:rFonts w:ascii="等线" w:eastAsia="等线" w:hAnsi="Times New Roman"/>
          <w:color w:val="000000"/>
        </w:rPr>
      </w:pPr>
      <w:r w:rsidRPr="0024617B">
        <w:rPr>
          <w:rFonts w:ascii="等线" w:eastAsia="等线" w:hAnsi="Times New Roman"/>
          <w:color w:val="000000"/>
        </w:rPr>
        <w:t>English</w:t>
      </w:r>
    </w:p>
    <w:p w14:paraId="2856F7FC" w14:textId="77777777" w:rsidR="0024617B" w:rsidRDefault="0024617B" w:rsidP="0024617B">
      <w:pPr>
        <w:pStyle w:val="af5"/>
        <w:spacing w:after="0" w:line="480" w:lineRule="auto"/>
        <w:rPr>
          <w:rFonts w:ascii="等线" w:eastAsia="等线" w:hAnsi="等线"/>
          <w:b/>
          <w:sz w:val="24"/>
        </w:rPr>
      </w:pPr>
      <w:r w:rsidRPr="0024617B">
        <w:rPr>
          <w:rFonts w:ascii="等线" w:eastAsia="等线" w:hAnsi="等线"/>
          <w:b/>
          <w:sz w:val="24"/>
        </w:rPr>
        <w:t>Professional Background</w:t>
      </w:r>
    </w:p>
    <w:p w14:paraId="5567FC3C" w14:textId="2B744BF3" w:rsidR="00686369" w:rsidRPr="0024617B" w:rsidRDefault="0024617B" w:rsidP="0024617B">
      <w:pPr>
        <w:pStyle w:val="af5"/>
        <w:numPr>
          <w:ilvl w:val="0"/>
          <w:numId w:val="42"/>
        </w:numPr>
        <w:spacing w:before="120"/>
        <w:ind w:left="690" w:hanging="240"/>
        <w:rPr>
          <w:rFonts w:ascii="等线" w:eastAsia="等线" w:hAnsi="Times New Roman"/>
          <w:color w:val="000000"/>
        </w:rPr>
      </w:pPr>
      <w:r w:rsidRPr="0024617B">
        <w:rPr>
          <w:rFonts w:ascii="等线" w:eastAsia="等线" w:hAnsi="Times New Roman"/>
          <w:color w:val="000000"/>
        </w:rPr>
        <w:t>Before joining the firm, Ms. Wang worked in the Beijing office of a leading international law firm for five years.</w:t>
      </w:r>
    </w:p>
    <w:sectPr w:rsidR="00686369" w:rsidRPr="0024617B"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21166"/>
    <w:multiLevelType w:val="singleLevel"/>
    <w:tmpl w:val="3C4A4DC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D3401"/>
    <w:multiLevelType w:val="singleLevel"/>
    <w:tmpl w:val="5AFE3C8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E12E8"/>
    <w:multiLevelType w:val="singleLevel"/>
    <w:tmpl w:val="6FAE055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34647A5"/>
    <w:multiLevelType w:val="singleLevel"/>
    <w:tmpl w:val="D2C4450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236194"/>
    <w:multiLevelType w:val="singleLevel"/>
    <w:tmpl w:val="129C5B8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030DDB"/>
    <w:multiLevelType w:val="singleLevel"/>
    <w:tmpl w:val="0532885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18666B0"/>
    <w:multiLevelType w:val="singleLevel"/>
    <w:tmpl w:val="CF1A9482"/>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19D6D3F"/>
    <w:multiLevelType w:val="singleLevel"/>
    <w:tmpl w:val="4D32C8E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5BF750E"/>
    <w:multiLevelType w:val="singleLevel"/>
    <w:tmpl w:val="AC52356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961C5B"/>
    <w:multiLevelType w:val="singleLevel"/>
    <w:tmpl w:val="5B60EED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AE6404"/>
    <w:multiLevelType w:val="singleLevel"/>
    <w:tmpl w:val="98D80F8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23922EC"/>
    <w:multiLevelType w:val="singleLevel"/>
    <w:tmpl w:val="2CA6349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5FC6602"/>
    <w:multiLevelType w:val="singleLevel"/>
    <w:tmpl w:val="D920273E"/>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BF479F6"/>
    <w:multiLevelType w:val="singleLevel"/>
    <w:tmpl w:val="2618F2C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2F5A3E6A"/>
    <w:multiLevelType w:val="singleLevel"/>
    <w:tmpl w:val="D3226DA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7C7DE3"/>
    <w:multiLevelType w:val="singleLevel"/>
    <w:tmpl w:val="81BEDB8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DF8040E"/>
    <w:multiLevelType w:val="singleLevel"/>
    <w:tmpl w:val="62A490C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15346CB"/>
    <w:multiLevelType w:val="singleLevel"/>
    <w:tmpl w:val="0DD87D6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0F5F4D"/>
    <w:multiLevelType w:val="singleLevel"/>
    <w:tmpl w:val="051E976C"/>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7654439"/>
    <w:multiLevelType w:val="singleLevel"/>
    <w:tmpl w:val="916C6AD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9EC319E"/>
    <w:multiLevelType w:val="singleLevel"/>
    <w:tmpl w:val="F39679B6"/>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A9D293B"/>
    <w:multiLevelType w:val="singleLevel"/>
    <w:tmpl w:val="4F24714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CB21E39"/>
    <w:multiLevelType w:val="singleLevel"/>
    <w:tmpl w:val="A54AB4F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4067CF"/>
    <w:multiLevelType w:val="singleLevel"/>
    <w:tmpl w:val="F670C1A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EAD06CC"/>
    <w:multiLevelType w:val="singleLevel"/>
    <w:tmpl w:val="B00072CA"/>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EC06C35"/>
    <w:multiLevelType w:val="singleLevel"/>
    <w:tmpl w:val="E62E012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04A5DDE"/>
    <w:multiLevelType w:val="singleLevel"/>
    <w:tmpl w:val="B26C889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0EA6CAF"/>
    <w:multiLevelType w:val="singleLevel"/>
    <w:tmpl w:val="675837B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5169BA"/>
    <w:multiLevelType w:val="singleLevel"/>
    <w:tmpl w:val="D758C25A"/>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793120"/>
    <w:multiLevelType w:val="singleLevel"/>
    <w:tmpl w:val="BDC6F660"/>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55125B"/>
    <w:multiLevelType w:val="singleLevel"/>
    <w:tmpl w:val="D44859E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AAA4D21"/>
    <w:multiLevelType w:val="singleLevel"/>
    <w:tmpl w:val="2BC6ADC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AEB021C"/>
    <w:multiLevelType w:val="singleLevel"/>
    <w:tmpl w:val="6D6AE92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B0E33CF"/>
    <w:multiLevelType w:val="singleLevel"/>
    <w:tmpl w:val="A61638E8"/>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D094919"/>
    <w:multiLevelType w:val="singleLevel"/>
    <w:tmpl w:val="B21437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D774DAC"/>
    <w:multiLevelType w:val="singleLevel"/>
    <w:tmpl w:val="5C3A837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E9C2374"/>
    <w:multiLevelType w:val="singleLevel"/>
    <w:tmpl w:val="4F247144"/>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B315E36"/>
    <w:multiLevelType w:val="singleLevel"/>
    <w:tmpl w:val="A3CC4740"/>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CCC6562"/>
    <w:multiLevelType w:val="singleLevel"/>
    <w:tmpl w:val="47342616"/>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E6B1BB9"/>
    <w:multiLevelType w:val="singleLevel"/>
    <w:tmpl w:val="E8860A38"/>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17"/>
  </w:num>
  <w:num w:numId="3">
    <w:abstractNumId w:val="0"/>
  </w:num>
  <w:num w:numId="4">
    <w:abstractNumId w:val="4"/>
  </w:num>
  <w:num w:numId="5">
    <w:abstractNumId w:val="30"/>
  </w:num>
  <w:num w:numId="6">
    <w:abstractNumId w:val="20"/>
  </w:num>
  <w:num w:numId="7">
    <w:abstractNumId w:val="28"/>
  </w:num>
  <w:num w:numId="8">
    <w:abstractNumId w:val="13"/>
  </w:num>
  <w:num w:numId="9">
    <w:abstractNumId w:val="35"/>
  </w:num>
  <w:num w:numId="10">
    <w:abstractNumId w:val="21"/>
  </w:num>
  <w:num w:numId="11">
    <w:abstractNumId w:val="9"/>
  </w:num>
  <w:num w:numId="12">
    <w:abstractNumId w:val="26"/>
  </w:num>
  <w:num w:numId="13">
    <w:abstractNumId w:val="8"/>
  </w:num>
  <w:num w:numId="14">
    <w:abstractNumId w:val="40"/>
  </w:num>
  <w:num w:numId="15">
    <w:abstractNumId w:val="19"/>
  </w:num>
  <w:num w:numId="16">
    <w:abstractNumId w:val="29"/>
  </w:num>
  <w:num w:numId="17">
    <w:abstractNumId w:val="12"/>
  </w:num>
  <w:num w:numId="18">
    <w:abstractNumId w:val="39"/>
  </w:num>
  <w:num w:numId="19">
    <w:abstractNumId w:val="32"/>
  </w:num>
  <w:num w:numId="20">
    <w:abstractNumId w:val="25"/>
  </w:num>
  <w:num w:numId="21">
    <w:abstractNumId w:val="10"/>
  </w:num>
  <w:num w:numId="22">
    <w:abstractNumId w:val="41"/>
  </w:num>
  <w:num w:numId="23">
    <w:abstractNumId w:val="11"/>
  </w:num>
  <w:num w:numId="24">
    <w:abstractNumId w:val="24"/>
  </w:num>
  <w:num w:numId="25">
    <w:abstractNumId w:val="34"/>
  </w:num>
  <w:num w:numId="26">
    <w:abstractNumId w:val="6"/>
  </w:num>
  <w:num w:numId="27">
    <w:abstractNumId w:val="36"/>
  </w:num>
  <w:num w:numId="28">
    <w:abstractNumId w:val="31"/>
  </w:num>
  <w:num w:numId="29">
    <w:abstractNumId w:val="18"/>
  </w:num>
  <w:num w:numId="30">
    <w:abstractNumId w:val="22"/>
  </w:num>
  <w:num w:numId="31">
    <w:abstractNumId w:val="37"/>
  </w:num>
  <w:num w:numId="32">
    <w:abstractNumId w:val="5"/>
  </w:num>
  <w:num w:numId="33">
    <w:abstractNumId w:val="33"/>
  </w:num>
  <w:num w:numId="34">
    <w:abstractNumId w:val="3"/>
  </w:num>
  <w:num w:numId="35">
    <w:abstractNumId w:val="1"/>
  </w:num>
  <w:num w:numId="36">
    <w:abstractNumId w:val="15"/>
  </w:num>
  <w:num w:numId="37">
    <w:abstractNumId w:val="2"/>
  </w:num>
  <w:num w:numId="38">
    <w:abstractNumId w:val="16"/>
  </w:num>
  <w:num w:numId="39">
    <w:abstractNumId w:val="7"/>
  </w:num>
  <w:num w:numId="40">
    <w:abstractNumId w:val="27"/>
  </w:num>
  <w:num w:numId="41">
    <w:abstractNumId w:val="23"/>
  </w:num>
  <w:num w:numId="42">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4617B"/>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24617B"/>
    <w:pPr>
      <w:spacing w:after="120"/>
    </w:pPr>
  </w:style>
  <w:style w:type="character" w:customStyle="1" w:styleId="af6">
    <w:name w:val="正文文本 字符"/>
    <w:basedOn w:val="a0"/>
    <w:link w:val="af5"/>
    <w:uiPriority w:val="99"/>
    <w:rsid w:val="0024617B"/>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0D161-E2F6-4122-9C2A-97DD0E5CDE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2026-07-16T12:03:00Z</dcterms:created>
  <dcterms:modified xsi:type="dcterms:W3CDTF">2026-07-16T12:03:00Z</dcterms:modified>
</cp:coreProperties>
</file>