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2A6F7DA" w:rsidR="0049405C" w:rsidRPr="00C24D79" w:rsidRDefault="001B306C" w:rsidP="001B306C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1B306C">
              <w:rPr>
                <w:rFonts w:ascii="等线" w:eastAsia="等线" w:hAnsi="Times New Roman"/>
                <w:b/>
                <w:color w:val="000000"/>
                <w:sz w:val="48"/>
              </w:rPr>
              <w:t>YVONNE GAN</w:t>
            </w:r>
            <w:bookmarkEnd w:id="0"/>
          </w:p>
          <w:p w14:paraId="706EB16B" w14:textId="2A7F2AE8" w:rsidR="0049405C" w:rsidRPr="00C24D79" w:rsidRDefault="001B306C" w:rsidP="001B306C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1B306C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1B306C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1B306C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B9DCF69" w:rsidR="0049405C" w:rsidRPr="00C24D79" w:rsidRDefault="001B306C" w:rsidP="001B306C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1B306C">
              <w:rPr>
                <w:rFonts w:ascii="等线" w:eastAsia="等线" w:hAnsi="Times New Roman"/>
                <w:color w:val="000000"/>
              </w:rPr>
              <w:t xml:space="preserve">+86 10 5769 4287 / +86 138 1133 0728 </w:t>
            </w:r>
            <w:bookmarkEnd w:id="3"/>
          </w:p>
          <w:p w14:paraId="4F910ACA" w14:textId="202AD3C7" w:rsidR="0049405C" w:rsidRPr="00C24D79" w:rsidRDefault="001B306C" w:rsidP="001B306C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1B306C">
              <w:rPr>
                <w:rFonts w:ascii="等线" w:eastAsia="等线" w:hAnsi="Times New Roman"/>
                <w:color w:val="000000"/>
              </w:rPr>
              <w:t>yvonne.gan@fangdalaw.com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4EF8F9D" w:rsidR="0049405C" w:rsidRPr="00C24D79" w:rsidRDefault="001B306C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5653DC6" wp14:editId="5554CB8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60B2AAC" w:rsidR="009465FB" w:rsidRPr="00C24D79" w:rsidRDefault="001B306C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1B306C">
              <w:rPr>
                <w:rFonts w:ascii="等线" w:eastAsia="等线" w:hAnsi="Times New Roman"/>
                <w:color w:val="000000"/>
                <w:szCs w:val="21"/>
              </w:rPr>
              <w:t>MS. GAN SPECIALIZES IN ONSHORE AND OFFSHORE OFFERINGS AND IN SECURITIES LISTINGS,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75CB5F1" w14:textId="77777777" w:rsidR="001B306C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5891E21" w14:textId="77777777" w:rsidR="001B306C" w:rsidRDefault="001B306C" w:rsidP="001B306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B306C">
        <w:rPr>
          <w:rFonts w:ascii="等线" w:eastAsia="等线" w:hAnsi="等线"/>
          <w:b/>
          <w:sz w:val="24"/>
        </w:rPr>
        <w:t>REPRESENTATIVE MATTERS AND CASES</w:t>
      </w:r>
    </w:p>
    <w:p w14:paraId="5E681796" w14:textId="77777777" w:rsidR="001B306C" w:rsidRDefault="001B306C" w:rsidP="001B306C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124D9E0" w14:textId="77777777" w:rsidR="001B306C" w:rsidRDefault="001B306C" w:rsidP="001B306C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Advanced Micro-Fabrication Equipment Inc. China (688012.SH) in its A-share IPO and listing on the Shanghai Stock Exchange</w:t>
      </w:r>
      <w:r w:rsidRPr="001B306C">
        <w:rPr>
          <w:rFonts w:ascii="等线" w:eastAsia="等线" w:hAnsi="Times New Roman"/>
          <w:color w:val="000000"/>
        </w:rPr>
        <w:t>’</w:t>
      </w:r>
      <w:r w:rsidRPr="001B306C">
        <w:rPr>
          <w:rFonts w:ascii="等线" w:eastAsia="等线" w:hAnsi="Times New Roman"/>
          <w:color w:val="000000"/>
        </w:rPr>
        <w:t>s STAR market</w:t>
      </w:r>
    </w:p>
    <w:p w14:paraId="7C42F011" w14:textId="77777777" w:rsidR="001B306C" w:rsidRDefault="001B306C" w:rsidP="001B306C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VeriSilicon Microelectronics (Shanghai) Co., Ltd. (688521.SH) in its A-share IPO and listing on the Shanghai Stock Exchange STAR market</w:t>
      </w:r>
    </w:p>
    <w:p w14:paraId="7EAB8EA1" w14:textId="77777777" w:rsidR="001B306C" w:rsidRDefault="001B306C" w:rsidP="001B306C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the sponsor and underwriter in connection with Maxscend Microelectronics Company Limited (300782.SZ)</w:t>
      </w:r>
      <w:r w:rsidRPr="001B306C">
        <w:rPr>
          <w:rFonts w:ascii="等线" w:eastAsia="等线" w:hAnsi="Times New Roman"/>
          <w:color w:val="000000"/>
        </w:rPr>
        <w:t>’</w:t>
      </w:r>
      <w:r w:rsidRPr="001B306C">
        <w:rPr>
          <w:rFonts w:ascii="等线" w:eastAsia="等线" w:hAnsi="Times New Roman"/>
          <w:color w:val="000000"/>
        </w:rPr>
        <w:t>s A-share IPO and listing on the Shenzhen Stock Exchange ChiNext Market</w:t>
      </w:r>
    </w:p>
    <w:p w14:paraId="2B0649F9" w14:textId="77777777" w:rsidR="001B306C" w:rsidRDefault="001B306C" w:rsidP="001B306C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Guangdong Lingxiao Pump Industry Co., Ltd. (002884.SZ) in its A-share IPO and listing on the Shenzhen Stock Exchange SME Board</w:t>
      </w:r>
    </w:p>
    <w:p w14:paraId="50ECA48F" w14:textId="77777777" w:rsidR="001B306C" w:rsidRDefault="001B306C" w:rsidP="001B306C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WuXi Apptec Co., Ltd. (603259.SH/02359.HK) in its H-share IPO and listing on the Hong Kong Stock Exchange</w:t>
      </w:r>
    </w:p>
    <w:p w14:paraId="1631773A" w14:textId="77777777" w:rsidR="001B306C" w:rsidRDefault="001B306C" w:rsidP="001B306C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WuXi Apptec Co., Ltd. (603259.SH/02359.HK) in its non-public issuance of A shares</w:t>
      </w:r>
    </w:p>
    <w:p w14:paraId="7F5EFB7C" w14:textId="77777777" w:rsidR="001B306C" w:rsidRDefault="001B306C" w:rsidP="001B306C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WuXi Apptec Co., Ltd. (603259.SH/02359.HK) in its placing new H shares</w:t>
      </w:r>
    </w:p>
    <w:p w14:paraId="0AB9B632" w14:textId="77777777" w:rsidR="001B306C" w:rsidRDefault="001B306C" w:rsidP="001B306C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Shenzhen Kaifa Technology Co., Ltd. (000021.SZ) in its non-public issuance of A shares</w:t>
      </w:r>
    </w:p>
    <w:p w14:paraId="5F281B34" w14:textId="77777777" w:rsidR="001B306C" w:rsidRDefault="001B306C" w:rsidP="001B306C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the sponsor and underwriter in connection with Maxscend Microelectronics Company Limited (300782.SZ)</w:t>
      </w:r>
      <w:r w:rsidRPr="001B306C">
        <w:rPr>
          <w:rFonts w:ascii="等线" w:eastAsia="等线" w:hAnsi="Times New Roman"/>
          <w:color w:val="000000"/>
        </w:rPr>
        <w:t>’</w:t>
      </w:r>
      <w:r w:rsidRPr="001B306C">
        <w:rPr>
          <w:rFonts w:ascii="等线" w:eastAsia="等线" w:hAnsi="Times New Roman"/>
          <w:color w:val="000000"/>
        </w:rPr>
        <w:t>s non-public issuance of A shares</w:t>
      </w:r>
    </w:p>
    <w:p w14:paraId="783E1E7D" w14:textId="77777777" w:rsidR="001B306C" w:rsidRDefault="001B306C" w:rsidP="001B306C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WuXi Apptec Co., Ltd. (603259.SH/02359.HK) in its issuance of convertible bonds related to H shares</w:t>
      </w:r>
    </w:p>
    <w:p w14:paraId="1B8BD080" w14:textId="77777777" w:rsidR="001B306C" w:rsidRDefault="001B306C" w:rsidP="001B306C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China South Industries Group Co., Ltd. in its issuance of corporate bonds and exchangeable bonds</w:t>
      </w:r>
    </w:p>
    <w:p w14:paraId="4AC7E97A" w14:textId="77777777" w:rsidR="001B306C" w:rsidRDefault="001B306C" w:rsidP="001B306C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COFCO W&amp;W in its equity financing</w:t>
      </w:r>
    </w:p>
    <w:p w14:paraId="54BFDB1F" w14:textId="77777777" w:rsidR="001B306C" w:rsidRDefault="001B306C" w:rsidP="001B306C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Insights Capital in its investment in ROKAE</w:t>
      </w:r>
    </w:p>
    <w:p w14:paraId="50C8262E" w14:textId="77777777" w:rsidR="001B306C" w:rsidRDefault="001B306C" w:rsidP="001B306C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Cowealth Medical China Co., Ltd. in its multiple rounds of pre-IPO equity financing</w:t>
      </w:r>
    </w:p>
    <w:p w14:paraId="07033D68" w14:textId="77777777" w:rsidR="001B306C" w:rsidRDefault="001B306C" w:rsidP="001B306C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Advanced Micro-Fabrication Equipment Inc. China (688012.SH) in its onshore and offshore restructuring</w:t>
      </w:r>
    </w:p>
    <w:p w14:paraId="1AA03BFF" w14:textId="77777777" w:rsidR="001B306C" w:rsidRDefault="001B306C" w:rsidP="001B306C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Zhuhai NewiKou Science &amp; Technology Co., Ltd. (834068) in its issuance of new shares as payment for acquiring equity in Sichuan Huicheng Hospital &amp; Healthcare Management Co., Ltd.</w:t>
      </w:r>
    </w:p>
    <w:p w14:paraId="789C68B3" w14:textId="77777777" w:rsidR="001B306C" w:rsidRDefault="001B306C" w:rsidP="001B306C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HanKore Environment Tech Group Ltd. (U9E.SEG) in its issuance of new shares as payment for acquiring the water treatment assets of China Everbright International Limited (00257.HK)</w:t>
      </w:r>
    </w:p>
    <w:p w14:paraId="2FB79523" w14:textId="77777777" w:rsidR="001B306C" w:rsidRDefault="001B306C" w:rsidP="001B306C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SF Express in its first round of equity financing</w:t>
      </w:r>
    </w:p>
    <w:p w14:paraId="12B57A73" w14:textId="77777777" w:rsidR="001B306C" w:rsidRDefault="001B306C" w:rsidP="001B306C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Represented Beijing International Trust in connection with several trust projects</w:t>
      </w:r>
    </w:p>
    <w:p w14:paraId="5B325F22" w14:textId="77777777" w:rsidR="001B306C" w:rsidRDefault="001B306C" w:rsidP="001B306C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Acted as legal consultant for VeriSilicon Microelectronics (Shanghai) Co., Ltd. (688521.SH), WuXi Apptec Co., Ltd (603259.SH/02359.HK), etc.</w:t>
      </w:r>
    </w:p>
    <w:p w14:paraId="1E5F431F" w14:textId="77777777" w:rsidR="001B306C" w:rsidRDefault="001B306C" w:rsidP="001B306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B306C">
        <w:rPr>
          <w:rFonts w:ascii="等线" w:eastAsia="等线" w:hAnsi="等线"/>
          <w:b/>
          <w:sz w:val="24"/>
        </w:rPr>
        <w:t>Education</w:t>
      </w:r>
    </w:p>
    <w:p w14:paraId="0D36698E" w14:textId="77777777" w:rsidR="001B306C" w:rsidRDefault="001B306C" w:rsidP="001B306C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China University of Political Science and Law, LL.M.</w:t>
      </w:r>
    </w:p>
    <w:p w14:paraId="2756643E" w14:textId="77777777" w:rsidR="001B306C" w:rsidRDefault="001B306C" w:rsidP="001B306C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China University of Political Science and Law, LL.B.</w:t>
      </w:r>
    </w:p>
    <w:p w14:paraId="40697954" w14:textId="77777777" w:rsidR="001B306C" w:rsidRDefault="001B306C" w:rsidP="001B306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B306C">
        <w:rPr>
          <w:rFonts w:ascii="等线" w:eastAsia="等线" w:hAnsi="等线"/>
          <w:b/>
          <w:sz w:val="24"/>
        </w:rPr>
        <w:t>Professional Qualification</w:t>
      </w:r>
    </w:p>
    <w:p w14:paraId="07BA4BFF" w14:textId="77777777" w:rsidR="001B306C" w:rsidRDefault="001B306C" w:rsidP="001B306C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Admitted to practice in the PRC</w:t>
      </w:r>
    </w:p>
    <w:p w14:paraId="2074F58B" w14:textId="77777777" w:rsidR="001B306C" w:rsidRDefault="001B306C" w:rsidP="001B306C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1B306C">
        <w:rPr>
          <w:rFonts w:ascii="等线" w:eastAsia="等线" w:hAnsi="等线"/>
          <w:b/>
          <w:sz w:val="24"/>
        </w:rPr>
        <w:t>Professional Background</w:t>
      </w:r>
    </w:p>
    <w:p w14:paraId="5567FC3C" w14:textId="41FCAC43" w:rsidR="00686369" w:rsidRPr="001B306C" w:rsidRDefault="001B306C" w:rsidP="001B306C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1B306C">
        <w:rPr>
          <w:rFonts w:ascii="等线" w:eastAsia="等线" w:hAnsi="Times New Roman"/>
          <w:color w:val="000000"/>
        </w:rPr>
        <w:t>Ms. Gan joined Fangda in 2018. Before joining the firm, she worked at other first-tier PRC law firms in Beijing.</w:t>
      </w:r>
    </w:p>
    <w:sectPr w:rsidR="00686369" w:rsidRPr="001B306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02BF0"/>
    <w:multiLevelType w:val="singleLevel"/>
    <w:tmpl w:val="B866BF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156986"/>
    <w:multiLevelType w:val="singleLevel"/>
    <w:tmpl w:val="D2E63D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DC04028"/>
    <w:multiLevelType w:val="singleLevel"/>
    <w:tmpl w:val="2AD211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6671C9A"/>
    <w:multiLevelType w:val="singleLevel"/>
    <w:tmpl w:val="B094BC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864704A"/>
    <w:multiLevelType w:val="singleLevel"/>
    <w:tmpl w:val="136A18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4A32823"/>
    <w:multiLevelType w:val="singleLevel"/>
    <w:tmpl w:val="766227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60828AE"/>
    <w:multiLevelType w:val="singleLevel"/>
    <w:tmpl w:val="1C8A58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7715D5D"/>
    <w:multiLevelType w:val="singleLevel"/>
    <w:tmpl w:val="8D520A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B7A0A52"/>
    <w:multiLevelType w:val="singleLevel"/>
    <w:tmpl w:val="2AD211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3D412DCF"/>
    <w:multiLevelType w:val="singleLevel"/>
    <w:tmpl w:val="CCE4E4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FC10E52"/>
    <w:multiLevelType w:val="singleLevel"/>
    <w:tmpl w:val="53986C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9224F96"/>
    <w:multiLevelType w:val="singleLevel"/>
    <w:tmpl w:val="35BCF3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4EA01AF5"/>
    <w:multiLevelType w:val="singleLevel"/>
    <w:tmpl w:val="A48285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2833A75"/>
    <w:multiLevelType w:val="singleLevel"/>
    <w:tmpl w:val="E88830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5CE1418"/>
    <w:multiLevelType w:val="singleLevel"/>
    <w:tmpl w:val="615A56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9294195"/>
    <w:multiLevelType w:val="singleLevel"/>
    <w:tmpl w:val="38DEF1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BB04035"/>
    <w:multiLevelType w:val="singleLevel"/>
    <w:tmpl w:val="9924A32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D9979BF"/>
    <w:multiLevelType w:val="singleLevel"/>
    <w:tmpl w:val="8B84CB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E0C36A0"/>
    <w:multiLevelType w:val="singleLevel"/>
    <w:tmpl w:val="85A228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371291A"/>
    <w:multiLevelType w:val="singleLevel"/>
    <w:tmpl w:val="79A630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C984D55"/>
    <w:multiLevelType w:val="singleLevel"/>
    <w:tmpl w:val="0BF62C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9F7177"/>
    <w:multiLevelType w:val="singleLevel"/>
    <w:tmpl w:val="400201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4441E5E"/>
    <w:multiLevelType w:val="singleLevel"/>
    <w:tmpl w:val="48CC2B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664281D"/>
    <w:multiLevelType w:val="singleLevel"/>
    <w:tmpl w:val="94FAC5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CE95181"/>
    <w:multiLevelType w:val="singleLevel"/>
    <w:tmpl w:val="F754FC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9"/>
  </w:num>
  <w:num w:numId="3">
    <w:abstractNumId w:val="17"/>
  </w:num>
  <w:num w:numId="4">
    <w:abstractNumId w:val="0"/>
  </w:num>
  <w:num w:numId="5">
    <w:abstractNumId w:val="7"/>
  </w:num>
  <w:num w:numId="6">
    <w:abstractNumId w:val="22"/>
  </w:num>
  <w:num w:numId="7">
    <w:abstractNumId w:val="18"/>
  </w:num>
  <w:num w:numId="8">
    <w:abstractNumId w:val="12"/>
  </w:num>
  <w:num w:numId="9">
    <w:abstractNumId w:val="3"/>
  </w:num>
  <w:num w:numId="10">
    <w:abstractNumId w:val="4"/>
  </w:num>
  <w:num w:numId="11">
    <w:abstractNumId w:val="20"/>
  </w:num>
  <w:num w:numId="12">
    <w:abstractNumId w:val="26"/>
  </w:num>
  <w:num w:numId="13">
    <w:abstractNumId w:val="14"/>
  </w:num>
  <w:num w:numId="14">
    <w:abstractNumId w:val="21"/>
  </w:num>
  <w:num w:numId="15">
    <w:abstractNumId w:val="5"/>
  </w:num>
  <w:num w:numId="16">
    <w:abstractNumId w:val="23"/>
  </w:num>
  <w:num w:numId="17">
    <w:abstractNumId w:val="1"/>
  </w:num>
  <w:num w:numId="18">
    <w:abstractNumId w:val="6"/>
  </w:num>
  <w:num w:numId="19">
    <w:abstractNumId w:val="19"/>
  </w:num>
  <w:num w:numId="20">
    <w:abstractNumId w:val="24"/>
  </w:num>
  <w:num w:numId="21">
    <w:abstractNumId w:val="25"/>
  </w:num>
  <w:num w:numId="22">
    <w:abstractNumId w:val="13"/>
  </w:num>
  <w:num w:numId="23">
    <w:abstractNumId w:val="16"/>
  </w:num>
  <w:num w:numId="24">
    <w:abstractNumId w:val="11"/>
  </w:num>
  <w:num w:numId="25">
    <w:abstractNumId w:val="15"/>
  </w:num>
  <w:num w:numId="26">
    <w:abstractNumId w:val="10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B306C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1B306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1B306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47CBD6C-7034-4192-AB02-8B0BEF140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2026-09-18T23:09:00Z</dcterms:created>
  <dcterms:modified xsi:type="dcterms:W3CDTF">2026-09-18T23:09:00Z</dcterms:modified>
</cp:coreProperties>
</file>