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2A1B46F" w:rsidR="0049405C" w:rsidRPr="00C24D79" w:rsidRDefault="00B56DC7" w:rsidP="00B56DC7">
            <w:pPr>
              <w:spacing w:line="720" w:lineRule="auto"/>
              <w:rPr>
                <w:rFonts w:eastAsiaTheme="minorHAnsi"/>
                <w:color w:val="545551"/>
              </w:rPr>
            </w:pPr>
            <w:bookmarkStart w:id="0" w:name="xingming"/>
            <w:bookmarkStart w:id="1" w:name="_GoBack"/>
            <w:bookmarkEnd w:id="1"/>
            <w:r w:rsidRPr="00B56DC7">
              <w:rPr>
                <w:rFonts w:ascii="等线" w:eastAsia="等线" w:hAnsi="Times New Roman"/>
                <w:b/>
                <w:color w:val="000000"/>
                <w:sz w:val="48"/>
              </w:rPr>
              <w:t>MURAN SUN</w:t>
            </w:r>
            <w:bookmarkEnd w:id="0"/>
          </w:p>
          <w:p w14:paraId="706EB16B" w14:textId="3093BB73" w:rsidR="0049405C" w:rsidRPr="00C24D79" w:rsidRDefault="00B56DC7" w:rsidP="00B56DC7">
            <w:pPr>
              <w:spacing w:line="360" w:lineRule="auto"/>
              <w:rPr>
                <w:rFonts w:eastAsiaTheme="minorHAnsi"/>
                <w:b/>
                <w:bCs/>
                <w:color w:val="545551"/>
              </w:rPr>
            </w:pPr>
            <w:bookmarkStart w:id="2" w:name="didian"/>
            <w:r w:rsidRPr="00B56DC7">
              <w:rPr>
                <w:rFonts w:ascii="等线" w:eastAsia="等线" w:hAnsi="Times New Roman"/>
                <w:b/>
                <w:bCs/>
                <w:color w:val="000000"/>
              </w:rPr>
              <w:t>Partner</w:t>
            </w:r>
            <w:r w:rsidRPr="00B56DC7">
              <w:rPr>
                <w:rFonts w:ascii="等线" w:eastAsia="等线" w:hAnsi="Times New Roman"/>
                <w:b/>
                <w:bCs/>
                <w:color w:val="000000"/>
              </w:rPr>
              <w:t>·</w:t>
            </w:r>
            <w:r w:rsidRPr="00B56DC7">
              <w:rPr>
                <w:rFonts w:ascii="等线" w:eastAsia="等线" w:hAnsi="Times New Roman"/>
                <w:b/>
                <w:bCs/>
                <w:color w:val="000000"/>
              </w:rPr>
              <w:t>Shanghai</w:t>
            </w:r>
            <w:bookmarkEnd w:id="2"/>
          </w:p>
          <w:p w14:paraId="6199424A" w14:textId="2E8AFC4D" w:rsidR="0049405C" w:rsidRPr="00C24D79" w:rsidRDefault="00B56DC7" w:rsidP="00B56DC7">
            <w:pPr>
              <w:spacing w:line="360" w:lineRule="auto"/>
              <w:rPr>
                <w:rFonts w:eastAsiaTheme="minorHAnsi"/>
                <w:color w:val="545551"/>
              </w:rPr>
            </w:pPr>
            <w:bookmarkStart w:id="3" w:name="dianhua"/>
            <w:r w:rsidRPr="00B56DC7">
              <w:rPr>
                <w:rFonts w:ascii="等线" w:eastAsia="等线" w:hAnsi="Times New Roman"/>
                <w:color w:val="000000"/>
              </w:rPr>
              <w:t xml:space="preserve">+86 21 2208 1018 </w:t>
            </w:r>
            <w:bookmarkEnd w:id="3"/>
          </w:p>
          <w:p w14:paraId="4F910ACA" w14:textId="24FDE16D" w:rsidR="0049405C" w:rsidRPr="00C24D79" w:rsidRDefault="00B56DC7" w:rsidP="00B56DC7">
            <w:pPr>
              <w:spacing w:line="360" w:lineRule="auto"/>
              <w:rPr>
                <w:rFonts w:eastAsiaTheme="minorHAnsi"/>
                <w:color w:val="000000"/>
              </w:rPr>
            </w:pPr>
            <w:bookmarkStart w:id="4" w:name="youxiang"/>
            <w:r w:rsidRPr="00B56DC7">
              <w:rPr>
                <w:rFonts w:ascii="等线" w:eastAsia="等线" w:hAnsi="Times New Roman"/>
                <w:color w:val="000000"/>
              </w:rPr>
              <w:t>muran.sun@fangdalaw.com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1B143BB" w:rsidR="0049405C" w:rsidRPr="00C24D79" w:rsidRDefault="00B56DC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88040A9" wp14:editId="406A55F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ABDE911" w:rsidR="009465FB" w:rsidRPr="00C24D79" w:rsidRDefault="00B56DC7" w:rsidP="007177F3">
            <w:pPr>
              <w:rPr>
                <w:rFonts w:eastAsiaTheme="minorHAnsi"/>
                <w:color w:val="000000"/>
                <w:szCs w:val="21"/>
              </w:rPr>
            </w:pPr>
            <w:bookmarkStart w:id="6" w:name="zhiyelingyu"/>
            <w:r w:rsidRPr="00B56DC7">
              <w:rPr>
                <w:rFonts w:ascii="等线" w:eastAsia="等线" w:hAnsi="Times New Roman"/>
                <w:color w:val="000000"/>
                <w:szCs w:val="21"/>
              </w:rPr>
              <w:t>IP LITIGATION AND LICENSING, COMPETITION LAW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A0C442" w14:textId="77777777" w:rsidR="00B56DC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9746970" w14:textId="77777777" w:rsidR="00B56DC7" w:rsidRDefault="00B56DC7" w:rsidP="00B56DC7">
      <w:pPr>
        <w:pStyle w:val="af5"/>
        <w:spacing w:before="120"/>
        <w:rPr>
          <w:rFonts w:ascii="等线" w:eastAsia="等线" w:hAnsi="Times New Roman"/>
          <w:color w:val="000000"/>
        </w:rPr>
      </w:pPr>
      <w:r w:rsidRPr="00B56DC7">
        <w:rPr>
          <w:rFonts w:ascii="等线" w:eastAsia="等线" w:hAnsi="Times New Roman"/>
          <w:color w:val="000000"/>
        </w:rPr>
        <w:t>Ms. Sun</w:t>
      </w:r>
      <w:r w:rsidRPr="00B56DC7">
        <w:rPr>
          <w:rFonts w:ascii="等线" w:eastAsia="等线" w:hAnsi="Times New Roman"/>
          <w:color w:val="000000"/>
        </w:rPr>
        <w:t>’</w:t>
      </w:r>
      <w:r w:rsidRPr="00B56DC7">
        <w:rPr>
          <w:rFonts w:ascii="等线" w:eastAsia="等线" w:hAnsi="Times New Roman"/>
          <w:color w:val="000000"/>
        </w:rPr>
        <w:t>s practice focuses on intellectual property litigation and licensing, especially those involving complex technical questions and cutting-edge legal issues. With a broad experience in different technical standards and licensing models based on her practice in more than a decade, Ms. Sun</w:t>
      </w:r>
      <w:r w:rsidRPr="00B56DC7">
        <w:rPr>
          <w:rFonts w:ascii="等线" w:eastAsia="等线" w:hAnsi="Times New Roman"/>
          <w:color w:val="000000"/>
        </w:rPr>
        <w:t>’</w:t>
      </w:r>
      <w:r w:rsidRPr="00B56DC7">
        <w:rPr>
          <w:rFonts w:ascii="等线" w:eastAsia="等线" w:hAnsi="Times New Roman"/>
          <w:color w:val="000000"/>
        </w:rPr>
        <w:t>s expertise also lies in SEP-related disputes and licensing negotiation. Ms. Sun</w:t>
      </w:r>
      <w:r w:rsidRPr="00B56DC7">
        <w:rPr>
          <w:rFonts w:ascii="等线" w:eastAsia="等线" w:hAnsi="Times New Roman"/>
          <w:color w:val="000000"/>
        </w:rPr>
        <w:t>’</w:t>
      </w:r>
      <w:r w:rsidRPr="00B56DC7">
        <w:rPr>
          <w:rFonts w:ascii="等线" w:eastAsia="等线" w:hAnsi="Times New Roman"/>
          <w:color w:val="000000"/>
        </w:rPr>
        <w:t>s practice also covers competition law disputes. She also has successfully represented clients in licensing negotiations and other non-contentious IP matters.</w:t>
      </w:r>
    </w:p>
    <w:p w14:paraId="130CF49D" w14:textId="77777777" w:rsidR="00B56DC7" w:rsidRDefault="00B56DC7" w:rsidP="00B56DC7">
      <w:pPr>
        <w:pStyle w:val="af5"/>
        <w:spacing w:after="0" w:line="480" w:lineRule="auto"/>
        <w:rPr>
          <w:rFonts w:ascii="等线" w:eastAsia="等线" w:hAnsi="等线"/>
          <w:b/>
          <w:sz w:val="24"/>
        </w:rPr>
      </w:pPr>
      <w:r w:rsidRPr="00B56DC7">
        <w:rPr>
          <w:rFonts w:ascii="等线" w:eastAsia="等线" w:hAnsi="等线"/>
          <w:b/>
          <w:sz w:val="24"/>
        </w:rPr>
        <w:t>REPRESENTATIVE MATTERS AND CASES</w:t>
      </w:r>
    </w:p>
    <w:p w14:paraId="134C7683" w14:textId="77777777" w:rsidR="00B56DC7" w:rsidRDefault="00B56DC7" w:rsidP="00B56DC7">
      <w:pPr>
        <w:pStyle w:val="af5"/>
        <w:spacing w:before="120"/>
        <w:rPr>
          <w:rFonts w:ascii="等线" w:eastAsia="等线" w:hAnsi="Times New Roman"/>
          <w:color w:val="000000"/>
        </w:rPr>
      </w:pPr>
      <w:r w:rsidRPr="00B56DC7">
        <w:rPr>
          <w:rFonts w:ascii="等线" w:eastAsia="等线" w:hAnsi="Times New Roman"/>
          <w:color w:val="000000"/>
        </w:rPr>
        <w:t>Non-contentious matters</w:t>
      </w:r>
    </w:p>
    <w:p w14:paraId="71EEF1EA" w14:textId="77777777" w:rsidR="00B56DC7" w:rsidRDefault="00B56DC7" w:rsidP="00B56DC7">
      <w:pPr>
        <w:pStyle w:val="af5"/>
        <w:numPr>
          <w:ilvl w:val="0"/>
          <w:numId w:val="4"/>
        </w:numPr>
        <w:spacing w:before="120"/>
        <w:ind w:left="690" w:hanging="240"/>
        <w:rPr>
          <w:rFonts w:ascii="等线" w:eastAsia="等线" w:hAnsi="Times New Roman"/>
          <w:color w:val="000000"/>
        </w:rPr>
      </w:pPr>
      <w:r w:rsidRPr="00B56DC7">
        <w:rPr>
          <w:rFonts w:ascii="等线" w:eastAsia="等线" w:hAnsi="Times New Roman"/>
          <w:color w:val="000000"/>
        </w:rPr>
        <w:t>Advised a leading domestic medical device company on licensing its technology to a leading U.S. medical technology company and represented the client in the negotiation</w:t>
      </w:r>
    </w:p>
    <w:p w14:paraId="7B2EF6BF" w14:textId="77777777" w:rsidR="00B56DC7" w:rsidRDefault="00B56DC7" w:rsidP="00B56DC7">
      <w:pPr>
        <w:pStyle w:val="af5"/>
        <w:numPr>
          <w:ilvl w:val="0"/>
          <w:numId w:val="5"/>
        </w:numPr>
        <w:spacing w:before="120"/>
        <w:ind w:left="690" w:hanging="240"/>
        <w:rPr>
          <w:rFonts w:ascii="等线" w:eastAsia="等线" w:hAnsi="Times New Roman"/>
          <w:color w:val="000000"/>
        </w:rPr>
      </w:pPr>
      <w:r w:rsidRPr="00B56DC7">
        <w:rPr>
          <w:rFonts w:ascii="等线" w:eastAsia="等线" w:hAnsi="Times New Roman"/>
          <w:color w:val="000000"/>
        </w:rPr>
        <w:t>Advised a medical technology company on joint R&amp;D and license arrangements related to a medical app with a software developer</w:t>
      </w:r>
    </w:p>
    <w:p w14:paraId="065435EA" w14:textId="77777777" w:rsidR="00B56DC7" w:rsidRDefault="00B56DC7" w:rsidP="00B56DC7">
      <w:pPr>
        <w:pStyle w:val="af5"/>
        <w:numPr>
          <w:ilvl w:val="0"/>
          <w:numId w:val="6"/>
        </w:numPr>
        <w:spacing w:before="120"/>
        <w:ind w:left="690" w:hanging="240"/>
        <w:rPr>
          <w:rFonts w:ascii="等线" w:eastAsia="等线" w:hAnsi="Times New Roman"/>
          <w:color w:val="000000"/>
        </w:rPr>
      </w:pPr>
      <w:r w:rsidRPr="00B56DC7">
        <w:rPr>
          <w:rFonts w:ascii="等线" w:eastAsia="等线" w:hAnsi="Times New Roman"/>
          <w:color w:val="000000"/>
        </w:rPr>
        <w:t>Advised a medical company on joint R&amp;D and license arrangements related to the targeted drug with a research institution</w:t>
      </w:r>
    </w:p>
    <w:p w14:paraId="134CE925" w14:textId="77777777" w:rsidR="00B56DC7" w:rsidRDefault="00B56DC7" w:rsidP="00B56DC7">
      <w:pPr>
        <w:pStyle w:val="af5"/>
        <w:numPr>
          <w:ilvl w:val="0"/>
          <w:numId w:val="7"/>
        </w:numPr>
        <w:spacing w:before="120"/>
        <w:ind w:left="690" w:hanging="240"/>
        <w:rPr>
          <w:rFonts w:ascii="等线" w:eastAsia="等线" w:hAnsi="Times New Roman"/>
          <w:color w:val="000000"/>
        </w:rPr>
      </w:pPr>
      <w:r w:rsidRPr="00B56DC7">
        <w:rPr>
          <w:rFonts w:ascii="等线" w:eastAsia="等线" w:hAnsi="Times New Roman"/>
          <w:color w:val="000000"/>
        </w:rPr>
        <w:t>Advised an investment institution on a medical device company's intellectual property status, including its IP portfolio and risks of infringement</w:t>
      </w:r>
    </w:p>
    <w:p w14:paraId="296D4812" w14:textId="77777777" w:rsidR="00B56DC7" w:rsidRDefault="00B56DC7" w:rsidP="00B56DC7">
      <w:pPr>
        <w:pStyle w:val="af5"/>
        <w:numPr>
          <w:ilvl w:val="0"/>
          <w:numId w:val="8"/>
        </w:numPr>
        <w:spacing w:before="120"/>
        <w:ind w:left="690" w:hanging="240"/>
        <w:rPr>
          <w:rFonts w:ascii="等线" w:eastAsia="等线" w:hAnsi="Times New Roman"/>
          <w:color w:val="000000"/>
        </w:rPr>
      </w:pPr>
      <w:r w:rsidRPr="00B56DC7">
        <w:rPr>
          <w:rFonts w:ascii="等线" w:eastAsia="等线" w:hAnsi="Times New Roman"/>
          <w:color w:val="000000"/>
        </w:rPr>
        <w:t>Advised a leading European industrial company on joint R&amp;D and license arrangements and represented the client in the negotiation</w:t>
      </w:r>
    </w:p>
    <w:p w14:paraId="05122BBC" w14:textId="77777777" w:rsidR="00B56DC7" w:rsidRDefault="00B56DC7" w:rsidP="00B56DC7">
      <w:pPr>
        <w:pStyle w:val="af5"/>
        <w:numPr>
          <w:ilvl w:val="0"/>
          <w:numId w:val="9"/>
        </w:numPr>
        <w:spacing w:before="120"/>
        <w:ind w:left="690" w:hanging="240"/>
        <w:rPr>
          <w:rFonts w:ascii="等线" w:eastAsia="等线" w:hAnsi="Times New Roman"/>
          <w:color w:val="000000"/>
        </w:rPr>
      </w:pPr>
      <w:r w:rsidRPr="00B56DC7">
        <w:rPr>
          <w:rFonts w:ascii="等线" w:eastAsia="等线" w:hAnsi="Times New Roman"/>
          <w:color w:val="000000"/>
        </w:rPr>
        <w:t>Advised a leading European waste processing company on IP licensing arrangements for certain key software following the spin-off of its business and represented the client in the negotiation</w:t>
      </w:r>
    </w:p>
    <w:p w14:paraId="0E21AE40" w14:textId="77777777" w:rsidR="00B56DC7" w:rsidRDefault="00B56DC7" w:rsidP="00B56DC7">
      <w:pPr>
        <w:pStyle w:val="af5"/>
        <w:numPr>
          <w:ilvl w:val="0"/>
          <w:numId w:val="10"/>
        </w:numPr>
        <w:spacing w:before="120"/>
        <w:ind w:left="690" w:hanging="240"/>
        <w:rPr>
          <w:rFonts w:ascii="等线" w:eastAsia="等线" w:hAnsi="Times New Roman"/>
          <w:color w:val="000000"/>
        </w:rPr>
      </w:pPr>
      <w:r w:rsidRPr="00B56DC7">
        <w:rPr>
          <w:rFonts w:ascii="等线" w:eastAsia="等线" w:hAnsi="Times New Roman"/>
          <w:color w:val="000000"/>
        </w:rPr>
        <w:t>Advised a leading domestic Internet company on patent license strategy related to internet technology and represented the client in the negotiation</w:t>
      </w:r>
    </w:p>
    <w:p w14:paraId="2D7B4539" w14:textId="77777777" w:rsidR="00B56DC7" w:rsidRDefault="00B56DC7" w:rsidP="00B56DC7">
      <w:pPr>
        <w:pStyle w:val="af5"/>
        <w:numPr>
          <w:ilvl w:val="0"/>
          <w:numId w:val="11"/>
        </w:numPr>
        <w:spacing w:before="120"/>
        <w:ind w:left="690" w:hanging="240"/>
        <w:rPr>
          <w:rFonts w:ascii="等线" w:eastAsia="等线" w:hAnsi="Times New Roman"/>
          <w:color w:val="000000"/>
        </w:rPr>
      </w:pPr>
      <w:r w:rsidRPr="00B56DC7">
        <w:rPr>
          <w:rFonts w:ascii="等线" w:eastAsia="等线" w:hAnsi="Times New Roman"/>
          <w:color w:val="000000"/>
        </w:rPr>
        <w:t>Advised a chip developer on IP Core license arrangements</w:t>
      </w:r>
    </w:p>
    <w:p w14:paraId="6D454520" w14:textId="77777777" w:rsidR="00B56DC7" w:rsidRDefault="00B56DC7" w:rsidP="00B56DC7">
      <w:pPr>
        <w:pStyle w:val="af5"/>
        <w:numPr>
          <w:ilvl w:val="0"/>
          <w:numId w:val="12"/>
        </w:numPr>
        <w:spacing w:before="120"/>
        <w:ind w:left="690" w:hanging="240"/>
        <w:rPr>
          <w:rFonts w:ascii="等线" w:eastAsia="等线" w:hAnsi="Times New Roman"/>
          <w:color w:val="000000"/>
        </w:rPr>
      </w:pPr>
      <w:r w:rsidRPr="00B56DC7">
        <w:rPr>
          <w:rFonts w:ascii="等线" w:eastAsia="等线" w:hAnsi="Times New Roman"/>
          <w:color w:val="000000"/>
        </w:rPr>
        <w:t>Advised a European food company on license arrangements of its food formulation patents following the spin-off of its business</w:t>
      </w:r>
    </w:p>
    <w:p w14:paraId="4AE4FA7D" w14:textId="77777777" w:rsidR="00B56DC7" w:rsidRDefault="00B56DC7" w:rsidP="00B56DC7">
      <w:pPr>
        <w:pStyle w:val="af5"/>
        <w:numPr>
          <w:ilvl w:val="0"/>
          <w:numId w:val="13"/>
        </w:numPr>
        <w:spacing w:before="120"/>
        <w:ind w:left="690" w:hanging="240"/>
        <w:rPr>
          <w:rFonts w:ascii="等线" w:eastAsia="等线" w:hAnsi="Times New Roman"/>
          <w:color w:val="000000"/>
        </w:rPr>
      </w:pPr>
      <w:r w:rsidRPr="00B56DC7">
        <w:rPr>
          <w:rFonts w:ascii="等线" w:eastAsia="等线" w:hAnsi="Times New Roman"/>
          <w:color w:val="000000"/>
        </w:rPr>
        <w:t>Advised a technology company on joint R&amp;D and license arrangements with a university</w:t>
      </w:r>
    </w:p>
    <w:p w14:paraId="49907302" w14:textId="77777777" w:rsidR="00B56DC7" w:rsidRDefault="00B56DC7" w:rsidP="00B56DC7">
      <w:pPr>
        <w:pStyle w:val="af5"/>
        <w:spacing w:before="120"/>
        <w:rPr>
          <w:rFonts w:ascii="等线" w:eastAsia="等线" w:hAnsi="Times New Roman"/>
          <w:color w:val="000000"/>
        </w:rPr>
      </w:pPr>
      <w:r w:rsidRPr="00B56DC7">
        <w:rPr>
          <w:rFonts w:ascii="等线" w:eastAsia="等线" w:hAnsi="Times New Roman"/>
          <w:color w:val="000000"/>
        </w:rPr>
        <w:t>Contentious matters</w:t>
      </w:r>
    </w:p>
    <w:p w14:paraId="050ED4D5" w14:textId="77777777" w:rsidR="00B56DC7" w:rsidRDefault="00B56DC7" w:rsidP="00B56DC7">
      <w:pPr>
        <w:pStyle w:val="af5"/>
        <w:numPr>
          <w:ilvl w:val="0"/>
          <w:numId w:val="14"/>
        </w:numPr>
        <w:spacing w:before="120"/>
        <w:ind w:left="690" w:hanging="240"/>
        <w:rPr>
          <w:rFonts w:ascii="等线" w:eastAsia="等线" w:hAnsi="Times New Roman"/>
          <w:color w:val="000000"/>
        </w:rPr>
      </w:pPr>
      <w:r w:rsidRPr="00B56DC7">
        <w:rPr>
          <w:rFonts w:ascii="等线" w:eastAsia="等线" w:hAnsi="Times New Roman"/>
          <w:color w:val="000000"/>
        </w:rPr>
        <w:t>Represented a IoT device manufacturer in their telecom technology licensing dispute against Nokia</w:t>
      </w:r>
    </w:p>
    <w:p w14:paraId="75FE54D1" w14:textId="77777777" w:rsidR="00B56DC7" w:rsidRDefault="00B56DC7" w:rsidP="00B56DC7">
      <w:pPr>
        <w:pStyle w:val="af5"/>
        <w:numPr>
          <w:ilvl w:val="0"/>
          <w:numId w:val="15"/>
        </w:numPr>
        <w:spacing w:before="120"/>
        <w:ind w:left="690" w:hanging="240"/>
        <w:rPr>
          <w:rFonts w:ascii="等线" w:eastAsia="等线" w:hAnsi="Times New Roman"/>
          <w:color w:val="000000"/>
        </w:rPr>
      </w:pPr>
      <w:r w:rsidRPr="00B56DC7">
        <w:rPr>
          <w:rFonts w:ascii="等线" w:eastAsia="等线" w:hAnsi="Times New Roman"/>
          <w:color w:val="000000"/>
        </w:rPr>
        <w:t>Represented a leading e-commerce platform in their antitrust dispute related to discriminatory treatment</w:t>
      </w:r>
    </w:p>
    <w:p w14:paraId="20348683" w14:textId="77777777" w:rsidR="00B56DC7" w:rsidRDefault="00B56DC7" w:rsidP="00B56DC7">
      <w:pPr>
        <w:pStyle w:val="af5"/>
        <w:numPr>
          <w:ilvl w:val="0"/>
          <w:numId w:val="16"/>
        </w:numPr>
        <w:spacing w:before="120"/>
        <w:ind w:left="690" w:hanging="240"/>
        <w:rPr>
          <w:rFonts w:ascii="等线" w:eastAsia="等线" w:hAnsi="Times New Roman"/>
          <w:color w:val="000000"/>
        </w:rPr>
      </w:pPr>
      <w:r w:rsidRPr="00B56DC7">
        <w:rPr>
          <w:rFonts w:ascii="等线" w:eastAsia="等线" w:hAnsi="Times New Roman"/>
          <w:color w:val="000000"/>
        </w:rPr>
        <w:t>Represented a global leading gas chromatography instrumentation company in trade secret misappropriation disputes</w:t>
      </w:r>
    </w:p>
    <w:p w14:paraId="2F20B8FD" w14:textId="77777777" w:rsidR="00B56DC7" w:rsidRDefault="00B56DC7" w:rsidP="00B56DC7">
      <w:pPr>
        <w:pStyle w:val="af5"/>
        <w:numPr>
          <w:ilvl w:val="0"/>
          <w:numId w:val="17"/>
        </w:numPr>
        <w:spacing w:before="120"/>
        <w:ind w:left="690" w:hanging="240"/>
        <w:rPr>
          <w:rFonts w:ascii="等线" w:eastAsia="等线" w:hAnsi="Times New Roman"/>
          <w:color w:val="000000"/>
        </w:rPr>
      </w:pPr>
      <w:r w:rsidRPr="00B56DC7">
        <w:rPr>
          <w:rFonts w:ascii="等线" w:eastAsia="等线" w:hAnsi="Times New Roman"/>
          <w:color w:val="000000"/>
        </w:rPr>
        <w:t>Represented OPPO in its FRAND royalty determination proceeding in China concerning 5G telecom SEP licensing disputes against Nokia</w:t>
      </w:r>
    </w:p>
    <w:p w14:paraId="2B913E35" w14:textId="77777777" w:rsidR="00B56DC7" w:rsidRDefault="00B56DC7" w:rsidP="00B56DC7">
      <w:pPr>
        <w:pStyle w:val="af5"/>
        <w:numPr>
          <w:ilvl w:val="0"/>
          <w:numId w:val="18"/>
        </w:numPr>
        <w:spacing w:before="120"/>
        <w:ind w:left="690" w:hanging="240"/>
        <w:rPr>
          <w:rFonts w:ascii="等线" w:eastAsia="等线" w:hAnsi="Times New Roman"/>
          <w:color w:val="000000"/>
        </w:rPr>
      </w:pPr>
      <w:r w:rsidRPr="00B56DC7">
        <w:rPr>
          <w:rFonts w:ascii="等线" w:eastAsia="等线" w:hAnsi="Times New Roman"/>
          <w:color w:val="000000"/>
        </w:rPr>
        <w:t>Represented Intel in a patent invalidity proceeding in which the disputed technology involved SoC power supply management</w:t>
      </w:r>
    </w:p>
    <w:p w14:paraId="7BA5F49B" w14:textId="77777777" w:rsidR="00B56DC7" w:rsidRDefault="00B56DC7" w:rsidP="00B56DC7">
      <w:pPr>
        <w:pStyle w:val="af5"/>
        <w:numPr>
          <w:ilvl w:val="0"/>
          <w:numId w:val="19"/>
        </w:numPr>
        <w:spacing w:before="120"/>
        <w:ind w:left="690" w:hanging="240"/>
        <w:rPr>
          <w:rFonts w:ascii="等线" w:eastAsia="等线" w:hAnsi="Times New Roman"/>
          <w:color w:val="000000"/>
        </w:rPr>
      </w:pPr>
      <w:r w:rsidRPr="00B56DC7">
        <w:rPr>
          <w:rFonts w:ascii="等线" w:eastAsia="等线" w:hAnsi="Times New Roman"/>
          <w:color w:val="000000"/>
        </w:rPr>
        <w:t>Represented Lenovo in its China proceedings concerning SEP licensing disputes against Nokia</w:t>
      </w:r>
    </w:p>
    <w:p w14:paraId="0D0BC71F" w14:textId="77777777" w:rsidR="00B56DC7" w:rsidRDefault="00B56DC7" w:rsidP="00B56DC7">
      <w:pPr>
        <w:pStyle w:val="af5"/>
        <w:numPr>
          <w:ilvl w:val="0"/>
          <w:numId w:val="20"/>
        </w:numPr>
        <w:spacing w:before="120"/>
        <w:ind w:left="690" w:hanging="240"/>
        <w:rPr>
          <w:rFonts w:ascii="等线" w:eastAsia="等线" w:hAnsi="Times New Roman"/>
          <w:color w:val="000000"/>
        </w:rPr>
      </w:pPr>
      <w:r w:rsidRPr="00B56DC7">
        <w:rPr>
          <w:rFonts w:ascii="等线" w:eastAsia="等线" w:hAnsi="Times New Roman"/>
          <w:color w:val="000000"/>
        </w:rPr>
        <w:t>Represented Apple in its series of cases in China concerning SEP licensing disputes against Qualcomm, including the antitrust case and the FRAND licensing terms determination case before the Beijing IP Court, the patent infringement cases before various courts in China, the declaratory judgment of non-patent infringement cases before the Beijing IP Court, the patent invalidation proceedings before the CNIPA, etc.</w:t>
      </w:r>
    </w:p>
    <w:p w14:paraId="7DD5E4AB" w14:textId="77777777" w:rsidR="00B56DC7" w:rsidRDefault="00B56DC7" w:rsidP="00B56DC7">
      <w:pPr>
        <w:pStyle w:val="af5"/>
        <w:numPr>
          <w:ilvl w:val="0"/>
          <w:numId w:val="21"/>
        </w:numPr>
        <w:spacing w:before="120"/>
        <w:ind w:left="690" w:hanging="240"/>
        <w:rPr>
          <w:rFonts w:ascii="等线" w:eastAsia="等线" w:hAnsi="Times New Roman"/>
          <w:color w:val="000000"/>
        </w:rPr>
      </w:pPr>
      <w:r w:rsidRPr="00B56DC7">
        <w:rPr>
          <w:rFonts w:ascii="等线" w:eastAsia="等线" w:hAnsi="Times New Roman"/>
          <w:color w:val="000000"/>
        </w:rPr>
        <w:t>Represented Samsung in patent invalidation proceedings in China concerning its SEP licensing disputes against Ericsson</w:t>
      </w:r>
    </w:p>
    <w:p w14:paraId="680F139C" w14:textId="77777777" w:rsidR="00B56DC7" w:rsidRDefault="00B56DC7" w:rsidP="00B56DC7">
      <w:pPr>
        <w:pStyle w:val="af5"/>
        <w:numPr>
          <w:ilvl w:val="0"/>
          <w:numId w:val="22"/>
        </w:numPr>
        <w:spacing w:before="120"/>
        <w:ind w:left="690" w:hanging="240"/>
        <w:rPr>
          <w:rFonts w:ascii="等线" w:eastAsia="等线" w:hAnsi="Times New Roman"/>
          <w:color w:val="000000"/>
        </w:rPr>
      </w:pPr>
      <w:r w:rsidRPr="00B56DC7">
        <w:rPr>
          <w:rFonts w:ascii="等线" w:eastAsia="等线" w:hAnsi="Times New Roman"/>
          <w:color w:val="000000"/>
        </w:rPr>
        <w:t>Represented Apple in its series of cases concerning SEP licensing disputes against IWNCOMM before Chinese courts, including the antitrust case and the FRAND licensing terms determination case before the Beijing IP Court, the patent infringement case before the Shaanxi High People</w:t>
      </w:r>
      <w:r w:rsidRPr="00B56DC7">
        <w:rPr>
          <w:rFonts w:ascii="等线" w:eastAsia="等线" w:hAnsi="Times New Roman"/>
          <w:color w:val="000000"/>
        </w:rPr>
        <w:t>’</w:t>
      </w:r>
      <w:r w:rsidRPr="00B56DC7">
        <w:rPr>
          <w:rFonts w:ascii="等线" w:eastAsia="等线" w:hAnsi="Times New Roman"/>
          <w:color w:val="000000"/>
        </w:rPr>
        <w:t>s Court, the patent invalidation proceeding before the CNIPA, etc.</w:t>
      </w:r>
    </w:p>
    <w:p w14:paraId="155AD75F" w14:textId="77777777" w:rsidR="00B56DC7" w:rsidRDefault="00B56DC7" w:rsidP="00B56DC7">
      <w:pPr>
        <w:pStyle w:val="af5"/>
        <w:numPr>
          <w:ilvl w:val="0"/>
          <w:numId w:val="23"/>
        </w:numPr>
        <w:spacing w:before="120"/>
        <w:ind w:left="690" w:hanging="240"/>
        <w:rPr>
          <w:rFonts w:ascii="等线" w:eastAsia="等线" w:hAnsi="Times New Roman"/>
          <w:color w:val="000000"/>
        </w:rPr>
      </w:pPr>
      <w:r w:rsidRPr="00B56DC7">
        <w:rPr>
          <w:rFonts w:ascii="等线" w:eastAsia="等线" w:hAnsi="Times New Roman"/>
          <w:color w:val="000000"/>
        </w:rPr>
        <w:t>Represented Meizu in its SEP licensing disputes against Qualcomm</w:t>
      </w:r>
    </w:p>
    <w:p w14:paraId="7AAC7903" w14:textId="77777777" w:rsidR="00B56DC7" w:rsidRDefault="00B56DC7" w:rsidP="00B56DC7">
      <w:pPr>
        <w:pStyle w:val="af5"/>
        <w:numPr>
          <w:ilvl w:val="0"/>
          <w:numId w:val="24"/>
        </w:numPr>
        <w:spacing w:before="120"/>
        <w:ind w:left="690" w:hanging="240"/>
        <w:rPr>
          <w:rFonts w:ascii="等线" w:eastAsia="等线" w:hAnsi="Times New Roman"/>
          <w:color w:val="000000"/>
        </w:rPr>
      </w:pPr>
      <w:r w:rsidRPr="00B56DC7">
        <w:rPr>
          <w:rFonts w:ascii="等线" w:eastAsia="等线" w:hAnsi="Times New Roman"/>
          <w:color w:val="000000"/>
        </w:rPr>
        <w:t>Represented InterDigital in the landmark antitrust and FRAND royalty cases related to licensing of cellular SEPs before Chinese courts, including the first instance proceedings before the Shenzhen Intermediate People</w:t>
      </w:r>
      <w:r w:rsidRPr="00B56DC7">
        <w:rPr>
          <w:rFonts w:ascii="等线" w:eastAsia="等线" w:hAnsi="Times New Roman"/>
          <w:color w:val="000000"/>
        </w:rPr>
        <w:t>’</w:t>
      </w:r>
      <w:r w:rsidRPr="00B56DC7">
        <w:rPr>
          <w:rFonts w:ascii="等线" w:eastAsia="等线" w:hAnsi="Times New Roman"/>
          <w:color w:val="000000"/>
        </w:rPr>
        <w:t>s Court, the second instance proceedings before the Guangdong High People</w:t>
      </w:r>
      <w:r w:rsidRPr="00B56DC7">
        <w:rPr>
          <w:rFonts w:ascii="等线" w:eastAsia="等线" w:hAnsi="Times New Roman"/>
          <w:color w:val="000000"/>
        </w:rPr>
        <w:t>’</w:t>
      </w:r>
      <w:r w:rsidRPr="00B56DC7">
        <w:rPr>
          <w:rFonts w:ascii="等线" w:eastAsia="等线" w:hAnsi="Times New Roman"/>
          <w:color w:val="000000"/>
        </w:rPr>
        <w:t>s Court, and the retrial proceeding before the Supreme People</w:t>
      </w:r>
      <w:r w:rsidRPr="00B56DC7">
        <w:rPr>
          <w:rFonts w:ascii="等线" w:eastAsia="等线" w:hAnsi="Times New Roman"/>
          <w:color w:val="000000"/>
        </w:rPr>
        <w:t>’</w:t>
      </w:r>
      <w:r w:rsidRPr="00B56DC7">
        <w:rPr>
          <w:rFonts w:ascii="等线" w:eastAsia="等线" w:hAnsi="Times New Roman"/>
          <w:color w:val="000000"/>
        </w:rPr>
        <w:t>s Court</w:t>
      </w:r>
    </w:p>
    <w:p w14:paraId="78B2D4B7" w14:textId="77777777" w:rsidR="00B56DC7" w:rsidRDefault="00B56DC7" w:rsidP="00B56DC7">
      <w:pPr>
        <w:pStyle w:val="af5"/>
        <w:numPr>
          <w:ilvl w:val="0"/>
          <w:numId w:val="25"/>
        </w:numPr>
        <w:spacing w:before="120"/>
        <w:ind w:left="690" w:hanging="240"/>
        <w:rPr>
          <w:rFonts w:ascii="等线" w:eastAsia="等线" w:hAnsi="Times New Roman"/>
          <w:color w:val="000000"/>
        </w:rPr>
      </w:pPr>
      <w:r w:rsidRPr="00B56DC7">
        <w:rPr>
          <w:rFonts w:ascii="等线" w:eastAsia="等线" w:hAnsi="Times New Roman"/>
          <w:color w:val="000000"/>
        </w:rPr>
        <w:t>Represented a leading U.S. Internet service provider in a series of antitrust civil actions before Chinese courts in which the U.S. company is accused of abusing its market dominance in the operation of its app store</w:t>
      </w:r>
    </w:p>
    <w:p w14:paraId="2631B2B8" w14:textId="77777777" w:rsidR="00B56DC7" w:rsidRDefault="00B56DC7" w:rsidP="00B56DC7">
      <w:pPr>
        <w:pStyle w:val="af5"/>
        <w:numPr>
          <w:ilvl w:val="0"/>
          <w:numId w:val="26"/>
        </w:numPr>
        <w:spacing w:before="120"/>
        <w:ind w:left="690" w:hanging="240"/>
        <w:rPr>
          <w:rFonts w:ascii="等线" w:eastAsia="等线" w:hAnsi="Times New Roman"/>
          <w:color w:val="000000"/>
        </w:rPr>
      </w:pPr>
      <w:r w:rsidRPr="00B56DC7">
        <w:rPr>
          <w:rFonts w:ascii="等线" w:eastAsia="等线" w:hAnsi="Times New Roman"/>
          <w:color w:val="000000"/>
        </w:rPr>
        <w:t>Represented a leading U.S. smart phone manufacturer in an antitrust dispute initiated by a manufacturer of accessories of the smart phones</w:t>
      </w:r>
    </w:p>
    <w:p w14:paraId="7AB6A052" w14:textId="77777777" w:rsidR="00B56DC7" w:rsidRDefault="00B56DC7" w:rsidP="00B56DC7">
      <w:pPr>
        <w:pStyle w:val="af5"/>
        <w:numPr>
          <w:ilvl w:val="0"/>
          <w:numId w:val="27"/>
        </w:numPr>
        <w:spacing w:before="120"/>
        <w:ind w:left="690" w:hanging="240"/>
        <w:rPr>
          <w:rFonts w:ascii="等线" w:eastAsia="等线" w:hAnsi="Times New Roman"/>
          <w:color w:val="000000"/>
        </w:rPr>
      </w:pPr>
      <w:r w:rsidRPr="00B56DC7">
        <w:rPr>
          <w:rFonts w:ascii="等线" w:eastAsia="等线" w:hAnsi="Times New Roman"/>
          <w:color w:val="000000"/>
        </w:rPr>
        <w:t>Represented Microsoft in a series of patent infringement and invalidation disputes concerning the video encoding/decoding technology initiated by a U.S. NPE before a Chinese court</w:t>
      </w:r>
    </w:p>
    <w:p w14:paraId="7DF1E449" w14:textId="77777777" w:rsidR="00B56DC7" w:rsidRDefault="00B56DC7" w:rsidP="00B56DC7">
      <w:pPr>
        <w:pStyle w:val="af5"/>
        <w:numPr>
          <w:ilvl w:val="0"/>
          <w:numId w:val="28"/>
        </w:numPr>
        <w:spacing w:before="120"/>
        <w:ind w:left="690" w:hanging="240"/>
        <w:rPr>
          <w:rFonts w:ascii="等线" w:eastAsia="等线" w:hAnsi="Times New Roman"/>
          <w:color w:val="000000"/>
        </w:rPr>
      </w:pPr>
      <w:r w:rsidRPr="00B56DC7">
        <w:rPr>
          <w:rFonts w:ascii="等线" w:eastAsia="等线" w:hAnsi="Times New Roman"/>
          <w:color w:val="000000"/>
        </w:rPr>
        <w:t>Represented a U.S. RFID tag manufacturer in a series of patent infringement and invalidation disputes concerning RFID technology and semiconductor fabrics technology against its competitor</w:t>
      </w:r>
    </w:p>
    <w:p w14:paraId="3BD12466" w14:textId="77777777" w:rsidR="00B56DC7" w:rsidRDefault="00B56DC7" w:rsidP="00B56DC7">
      <w:pPr>
        <w:pStyle w:val="af5"/>
        <w:numPr>
          <w:ilvl w:val="0"/>
          <w:numId w:val="29"/>
        </w:numPr>
        <w:spacing w:before="120"/>
        <w:ind w:left="690" w:hanging="240"/>
        <w:rPr>
          <w:rFonts w:ascii="等线" w:eastAsia="等线" w:hAnsi="Times New Roman"/>
          <w:color w:val="000000"/>
        </w:rPr>
      </w:pPr>
      <w:r w:rsidRPr="00B56DC7">
        <w:rPr>
          <w:rFonts w:ascii="等线" w:eastAsia="等线" w:hAnsi="Times New Roman"/>
          <w:color w:val="000000"/>
        </w:rPr>
        <w:t>Represented a world leading smart phone manufacturer in numerous patent infringement and invalidation cases concerning face recognition technology, WLAN technology, etc.</w:t>
      </w:r>
    </w:p>
    <w:p w14:paraId="5A3EE39E" w14:textId="77777777" w:rsidR="00B56DC7" w:rsidRDefault="00B56DC7" w:rsidP="00B56DC7">
      <w:pPr>
        <w:pStyle w:val="af5"/>
        <w:numPr>
          <w:ilvl w:val="0"/>
          <w:numId w:val="30"/>
        </w:numPr>
        <w:spacing w:before="120"/>
        <w:ind w:left="690" w:hanging="240"/>
        <w:rPr>
          <w:rFonts w:ascii="等线" w:eastAsia="等线" w:hAnsi="Times New Roman"/>
          <w:color w:val="000000"/>
        </w:rPr>
      </w:pPr>
      <w:r w:rsidRPr="00B56DC7">
        <w:rPr>
          <w:rFonts w:ascii="等线" w:eastAsia="等线" w:hAnsi="Times New Roman"/>
          <w:color w:val="000000"/>
        </w:rPr>
        <w:t>Represented a leading Chinese CDN service provider in a series of patent infringement and invalidation disputes against its competitor</w:t>
      </w:r>
    </w:p>
    <w:p w14:paraId="3DAEC7DA" w14:textId="77777777" w:rsidR="00B56DC7" w:rsidRDefault="00B56DC7" w:rsidP="00B56DC7">
      <w:pPr>
        <w:pStyle w:val="af5"/>
        <w:numPr>
          <w:ilvl w:val="0"/>
          <w:numId w:val="31"/>
        </w:numPr>
        <w:spacing w:before="120"/>
        <w:ind w:left="690" w:hanging="240"/>
        <w:rPr>
          <w:rFonts w:ascii="等线" w:eastAsia="等线" w:hAnsi="Times New Roman"/>
          <w:color w:val="000000"/>
        </w:rPr>
      </w:pPr>
      <w:r w:rsidRPr="00B56DC7">
        <w:rPr>
          <w:rFonts w:ascii="等线" w:eastAsia="等线" w:hAnsi="Times New Roman"/>
          <w:color w:val="000000"/>
        </w:rPr>
        <w:t>Represented Apple in a series of copyright infringement cases</w:t>
      </w:r>
    </w:p>
    <w:p w14:paraId="12717C80" w14:textId="77777777" w:rsidR="00B56DC7" w:rsidRDefault="00B56DC7" w:rsidP="00B56DC7">
      <w:pPr>
        <w:pStyle w:val="af5"/>
        <w:numPr>
          <w:ilvl w:val="0"/>
          <w:numId w:val="32"/>
        </w:numPr>
        <w:spacing w:before="120"/>
        <w:ind w:left="690" w:hanging="240"/>
        <w:rPr>
          <w:rFonts w:ascii="等线" w:eastAsia="等线" w:hAnsi="Times New Roman"/>
          <w:color w:val="000000"/>
        </w:rPr>
      </w:pPr>
      <w:r w:rsidRPr="00B56DC7">
        <w:rPr>
          <w:rFonts w:ascii="等线" w:eastAsia="等线" w:hAnsi="Times New Roman"/>
          <w:color w:val="000000"/>
        </w:rPr>
        <w:t>Represented a leading English chemical company as the plaintiff to initiate a series of trade secret misappropriation cases and the claimed damages exceeded 1 billion RMB</w:t>
      </w:r>
    </w:p>
    <w:p w14:paraId="58762DB1" w14:textId="77777777" w:rsidR="00B56DC7" w:rsidRDefault="00B56DC7" w:rsidP="00B56DC7">
      <w:pPr>
        <w:pStyle w:val="af5"/>
        <w:spacing w:after="0" w:line="480" w:lineRule="auto"/>
        <w:rPr>
          <w:rFonts w:ascii="等线" w:eastAsia="等线" w:hAnsi="等线"/>
          <w:b/>
          <w:sz w:val="24"/>
        </w:rPr>
      </w:pPr>
      <w:r w:rsidRPr="00B56DC7">
        <w:rPr>
          <w:rFonts w:ascii="等线" w:eastAsia="等线" w:hAnsi="等线"/>
          <w:b/>
          <w:sz w:val="24"/>
        </w:rPr>
        <w:t>Education</w:t>
      </w:r>
    </w:p>
    <w:p w14:paraId="2469893F" w14:textId="77777777" w:rsidR="00B56DC7" w:rsidRDefault="00B56DC7" w:rsidP="00B56DC7">
      <w:pPr>
        <w:pStyle w:val="af5"/>
        <w:numPr>
          <w:ilvl w:val="0"/>
          <w:numId w:val="33"/>
        </w:numPr>
        <w:spacing w:before="120"/>
        <w:ind w:left="690" w:hanging="240"/>
        <w:rPr>
          <w:rFonts w:ascii="等线" w:eastAsia="等线" w:hAnsi="Times New Roman"/>
          <w:color w:val="000000"/>
        </w:rPr>
      </w:pPr>
      <w:r w:rsidRPr="00B56DC7">
        <w:rPr>
          <w:rFonts w:ascii="等线" w:eastAsia="等线" w:hAnsi="Times New Roman"/>
          <w:color w:val="000000"/>
        </w:rPr>
        <w:t>University of Oxford, Christ Church, Magister Juris (2015-2016)</w:t>
      </w:r>
    </w:p>
    <w:p w14:paraId="45AC7F30" w14:textId="77777777" w:rsidR="00B56DC7" w:rsidRDefault="00B56DC7" w:rsidP="00B56DC7">
      <w:pPr>
        <w:pStyle w:val="af5"/>
        <w:numPr>
          <w:ilvl w:val="0"/>
          <w:numId w:val="34"/>
        </w:numPr>
        <w:spacing w:before="120"/>
        <w:ind w:left="690" w:hanging="240"/>
        <w:rPr>
          <w:rFonts w:ascii="等线" w:eastAsia="等线" w:hAnsi="Times New Roman"/>
          <w:color w:val="000000"/>
        </w:rPr>
      </w:pPr>
      <w:r w:rsidRPr="00B56DC7">
        <w:rPr>
          <w:rFonts w:ascii="等线" w:eastAsia="等线" w:hAnsi="Times New Roman"/>
          <w:color w:val="000000"/>
        </w:rPr>
        <w:t>Peking University, School of Transnational Law, J.D. (U.S. law) and J.M. (Chinese law) (2008-2012)</w:t>
      </w:r>
    </w:p>
    <w:p w14:paraId="234F3410" w14:textId="77777777" w:rsidR="00B56DC7" w:rsidRDefault="00B56DC7" w:rsidP="00B56DC7">
      <w:pPr>
        <w:pStyle w:val="af5"/>
        <w:numPr>
          <w:ilvl w:val="0"/>
          <w:numId w:val="35"/>
        </w:numPr>
        <w:spacing w:before="120"/>
        <w:ind w:left="690" w:hanging="240"/>
        <w:rPr>
          <w:rFonts w:ascii="等线" w:eastAsia="等线" w:hAnsi="Times New Roman"/>
          <w:color w:val="000000"/>
        </w:rPr>
      </w:pPr>
      <w:r w:rsidRPr="00B56DC7">
        <w:rPr>
          <w:rFonts w:ascii="等线" w:eastAsia="等线" w:hAnsi="Times New Roman"/>
          <w:color w:val="000000"/>
        </w:rPr>
        <w:t>Beijing University of Technology, B.Eng. (E.E.) (2002-2006)</w:t>
      </w:r>
    </w:p>
    <w:p w14:paraId="6548C939" w14:textId="77777777" w:rsidR="00B56DC7" w:rsidRDefault="00B56DC7" w:rsidP="00B56DC7">
      <w:pPr>
        <w:pStyle w:val="af5"/>
        <w:spacing w:after="0" w:line="480" w:lineRule="auto"/>
        <w:rPr>
          <w:rFonts w:ascii="等线" w:eastAsia="等线" w:hAnsi="等线"/>
          <w:b/>
          <w:sz w:val="24"/>
        </w:rPr>
      </w:pPr>
      <w:r w:rsidRPr="00B56DC7">
        <w:rPr>
          <w:rFonts w:ascii="等线" w:eastAsia="等线" w:hAnsi="等线"/>
          <w:b/>
          <w:sz w:val="24"/>
        </w:rPr>
        <w:t>Professional Qualification</w:t>
      </w:r>
    </w:p>
    <w:p w14:paraId="31BD3FD8" w14:textId="77777777" w:rsidR="00B56DC7" w:rsidRDefault="00B56DC7" w:rsidP="00B56DC7">
      <w:pPr>
        <w:pStyle w:val="af5"/>
        <w:numPr>
          <w:ilvl w:val="0"/>
          <w:numId w:val="36"/>
        </w:numPr>
        <w:spacing w:before="120"/>
        <w:ind w:left="690" w:hanging="240"/>
        <w:rPr>
          <w:rFonts w:ascii="等线" w:eastAsia="等线" w:hAnsi="Times New Roman"/>
          <w:color w:val="000000"/>
        </w:rPr>
      </w:pPr>
      <w:r w:rsidRPr="00B56DC7">
        <w:rPr>
          <w:rFonts w:ascii="等线" w:eastAsia="等线" w:hAnsi="Times New Roman"/>
          <w:color w:val="000000"/>
        </w:rPr>
        <w:t>Admitted to practice in the PRC</w:t>
      </w:r>
    </w:p>
    <w:p w14:paraId="2A769106" w14:textId="77777777" w:rsidR="00B56DC7" w:rsidRDefault="00B56DC7" w:rsidP="00B56DC7">
      <w:pPr>
        <w:pStyle w:val="af5"/>
        <w:numPr>
          <w:ilvl w:val="0"/>
          <w:numId w:val="37"/>
        </w:numPr>
        <w:spacing w:before="120"/>
        <w:ind w:left="690" w:hanging="240"/>
        <w:rPr>
          <w:rFonts w:ascii="等线" w:eastAsia="等线" w:hAnsi="Times New Roman"/>
          <w:color w:val="000000"/>
        </w:rPr>
      </w:pPr>
      <w:r w:rsidRPr="00B56DC7">
        <w:rPr>
          <w:rFonts w:ascii="等线" w:eastAsia="等线" w:hAnsi="Times New Roman"/>
          <w:color w:val="000000"/>
        </w:rPr>
        <w:t>Admitted to practice before the CNIPA</w:t>
      </w:r>
    </w:p>
    <w:p w14:paraId="0C4765FF" w14:textId="77777777" w:rsidR="00B56DC7" w:rsidRDefault="00B56DC7" w:rsidP="00B56DC7">
      <w:pPr>
        <w:pStyle w:val="af5"/>
        <w:spacing w:after="0" w:line="480" w:lineRule="auto"/>
        <w:rPr>
          <w:rFonts w:ascii="等线" w:eastAsia="等线" w:hAnsi="等线"/>
          <w:b/>
          <w:sz w:val="24"/>
        </w:rPr>
      </w:pPr>
      <w:r w:rsidRPr="00B56DC7">
        <w:rPr>
          <w:rFonts w:ascii="等线" w:eastAsia="等线" w:hAnsi="等线"/>
          <w:b/>
          <w:sz w:val="24"/>
        </w:rPr>
        <w:t>Work Language</w:t>
      </w:r>
    </w:p>
    <w:p w14:paraId="16D82522" w14:textId="77777777" w:rsidR="00B56DC7" w:rsidRDefault="00B56DC7" w:rsidP="00B56DC7">
      <w:pPr>
        <w:pStyle w:val="af5"/>
        <w:numPr>
          <w:ilvl w:val="0"/>
          <w:numId w:val="38"/>
        </w:numPr>
        <w:spacing w:before="120"/>
        <w:ind w:left="690" w:hanging="240"/>
        <w:rPr>
          <w:rFonts w:ascii="等线" w:eastAsia="等线" w:hAnsi="Times New Roman"/>
          <w:color w:val="000000"/>
        </w:rPr>
      </w:pPr>
      <w:r w:rsidRPr="00B56DC7">
        <w:rPr>
          <w:rFonts w:ascii="等线" w:eastAsia="等线" w:hAnsi="Times New Roman"/>
          <w:color w:val="000000"/>
        </w:rPr>
        <w:t>Mandarin Chinese</w:t>
      </w:r>
    </w:p>
    <w:p w14:paraId="74B6C242" w14:textId="77777777" w:rsidR="00B56DC7" w:rsidRDefault="00B56DC7" w:rsidP="00B56DC7">
      <w:pPr>
        <w:pStyle w:val="af5"/>
        <w:numPr>
          <w:ilvl w:val="0"/>
          <w:numId w:val="39"/>
        </w:numPr>
        <w:spacing w:before="120"/>
        <w:ind w:left="690" w:hanging="240"/>
        <w:rPr>
          <w:rFonts w:ascii="等线" w:eastAsia="等线" w:hAnsi="Times New Roman"/>
          <w:color w:val="000000"/>
        </w:rPr>
      </w:pPr>
      <w:r w:rsidRPr="00B56DC7">
        <w:rPr>
          <w:rFonts w:ascii="等线" w:eastAsia="等线" w:hAnsi="Times New Roman"/>
          <w:color w:val="000000"/>
        </w:rPr>
        <w:t>English</w:t>
      </w:r>
    </w:p>
    <w:p w14:paraId="59AAA598" w14:textId="77777777" w:rsidR="00B56DC7" w:rsidRDefault="00B56DC7" w:rsidP="00B56DC7">
      <w:pPr>
        <w:pStyle w:val="af5"/>
        <w:spacing w:after="0" w:line="480" w:lineRule="auto"/>
        <w:rPr>
          <w:rFonts w:ascii="等线" w:eastAsia="等线" w:hAnsi="等线"/>
          <w:b/>
          <w:sz w:val="24"/>
        </w:rPr>
      </w:pPr>
      <w:r w:rsidRPr="00B56DC7">
        <w:rPr>
          <w:rFonts w:ascii="等线" w:eastAsia="等线" w:hAnsi="等线"/>
          <w:b/>
          <w:sz w:val="24"/>
        </w:rPr>
        <w:t>OTHER INFORMATION</w:t>
      </w:r>
    </w:p>
    <w:p w14:paraId="0BE3E4F0" w14:textId="77777777" w:rsidR="00B56DC7" w:rsidRDefault="00B56DC7" w:rsidP="00B56DC7">
      <w:pPr>
        <w:pStyle w:val="af5"/>
        <w:spacing w:after="0" w:line="480" w:lineRule="auto"/>
        <w:rPr>
          <w:rFonts w:ascii="等线" w:eastAsia="等线" w:hAnsi="等线"/>
          <w:b/>
          <w:sz w:val="24"/>
        </w:rPr>
      </w:pPr>
      <w:r w:rsidRPr="00B56DC7">
        <w:rPr>
          <w:rFonts w:ascii="等线" w:eastAsia="等线" w:hAnsi="等线"/>
          <w:b/>
          <w:sz w:val="24"/>
        </w:rPr>
        <w:t>Speeches</w:t>
      </w:r>
    </w:p>
    <w:p w14:paraId="33B0CB17" w14:textId="77777777" w:rsidR="00B56DC7" w:rsidRDefault="00B56DC7" w:rsidP="00B56DC7">
      <w:pPr>
        <w:pStyle w:val="af5"/>
        <w:numPr>
          <w:ilvl w:val="0"/>
          <w:numId w:val="40"/>
        </w:numPr>
        <w:spacing w:before="120"/>
        <w:ind w:left="690" w:hanging="240"/>
        <w:rPr>
          <w:rFonts w:ascii="等线" w:eastAsia="等线" w:hAnsi="Times New Roman"/>
          <w:color w:val="000000"/>
        </w:rPr>
      </w:pPr>
      <w:r w:rsidRPr="00B56DC7">
        <w:rPr>
          <w:rFonts w:ascii="等线" w:eastAsia="等线" w:hAnsi="Times New Roman"/>
          <w:color w:val="000000"/>
        </w:rPr>
        <w:t xml:space="preserve">Participated in seminar discussions at the Federal Circuit Bar Association Global Series Conference on global SEP practice as a panelist. </w:t>
      </w:r>
    </w:p>
    <w:p w14:paraId="4B7FD30B" w14:textId="77777777" w:rsidR="00B56DC7" w:rsidRDefault="00B56DC7" w:rsidP="00B56DC7">
      <w:pPr>
        <w:pStyle w:val="af5"/>
        <w:numPr>
          <w:ilvl w:val="0"/>
          <w:numId w:val="41"/>
        </w:numPr>
        <w:spacing w:before="120"/>
        <w:ind w:left="690" w:hanging="240"/>
        <w:rPr>
          <w:rFonts w:ascii="等线" w:eastAsia="等线" w:hAnsi="Times New Roman"/>
          <w:color w:val="000000"/>
        </w:rPr>
      </w:pPr>
      <w:r w:rsidRPr="00B56DC7">
        <w:rPr>
          <w:rFonts w:ascii="等线" w:eastAsia="等线" w:hAnsi="Times New Roman"/>
          <w:color w:val="000000"/>
        </w:rPr>
        <w:t xml:space="preserve">Global Series on December 8, 2020: Patent Enforcement: Global Strategies </w:t>
      </w:r>
    </w:p>
    <w:p w14:paraId="05D9F831" w14:textId="77777777" w:rsidR="00B56DC7" w:rsidRDefault="00B56DC7" w:rsidP="00B56DC7">
      <w:pPr>
        <w:pStyle w:val="af5"/>
        <w:numPr>
          <w:ilvl w:val="0"/>
          <w:numId w:val="42"/>
        </w:numPr>
        <w:spacing w:before="120"/>
        <w:ind w:left="690" w:hanging="240"/>
        <w:rPr>
          <w:rFonts w:ascii="等线" w:eastAsia="等线" w:hAnsi="Times New Roman"/>
          <w:color w:val="000000"/>
        </w:rPr>
      </w:pPr>
      <w:r w:rsidRPr="00B56DC7">
        <w:rPr>
          <w:rFonts w:ascii="等线" w:eastAsia="等线" w:hAnsi="Times New Roman"/>
          <w:color w:val="000000"/>
        </w:rPr>
        <w:t>Global Series on March 30, 2021: SEP/FRAND Challenges: The Gate to Tomorrow or Innovation</w:t>
      </w:r>
      <w:r w:rsidRPr="00B56DC7">
        <w:rPr>
          <w:rFonts w:ascii="等线" w:eastAsia="等线" w:hAnsi="Times New Roman"/>
          <w:color w:val="000000"/>
        </w:rPr>
        <w:t>’</w:t>
      </w:r>
      <w:r w:rsidRPr="00B56DC7">
        <w:rPr>
          <w:rFonts w:ascii="等线" w:eastAsia="等线" w:hAnsi="Times New Roman"/>
          <w:color w:val="000000"/>
        </w:rPr>
        <w:t xml:space="preserve">s Unmaking? </w:t>
      </w:r>
    </w:p>
    <w:p w14:paraId="28209EF8" w14:textId="77777777" w:rsidR="00B56DC7" w:rsidRDefault="00B56DC7" w:rsidP="00B56DC7">
      <w:pPr>
        <w:pStyle w:val="af5"/>
        <w:spacing w:after="0" w:line="480" w:lineRule="auto"/>
        <w:rPr>
          <w:rFonts w:ascii="等线" w:eastAsia="等线" w:hAnsi="等线"/>
          <w:b/>
          <w:sz w:val="24"/>
        </w:rPr>
      </w:pPr>
      <w:r w:rsidRPr="00B56DC7">
        <w:rPr>
          <w:rFonts w:ascii="等线" w:eastAsia="等线" w:hAnsi="等线"/>
          <w:b/>
          <w:sz w:val="24"/>
        </w:rPr>
        <w:t>Publications</w:t>
      </w:r>
    </w:p>
    <w:p w14:paraId="39819534" w14:textId="77777777" w:rsidR="00B56DC7" w:rsidRDefault="00B56DC7" w:rsidP="00B56DC7">
      <w:pPr>
        <w:pStyle w:val="af5"/>
        <w:numPr>
          <w:ilvl w:val="0"/>
          <w:numId w:val="43"/>
        </w:numPr>
        <w:spacing w:before="120"/>
        <w:ind w:left="690" w:hanging="240"/>
        <w:rPr>
          <w:rFonts w:ascii="等线" w:eastAsia="等线" w:hAnsi="Times New Roman"/>
          <w:color w:val="000000"/>
        </w:rPr>
      </w:pPr>
      <w:r w:rsidRPr="00B56DC7">
        <w:rPr>
          <w:rFonts w:ascii="等线" w:eastAsia="等线" w:hAnsi="Times New Roman"/>
          <w:color w:val="000000"/>
        </w:rPr>
        <w:t xml:space="preserve">Determination of Contributory Infringement in Patent Infringement Disputes, May 9, 2022 </w:t>
      </w:r>
    </w:p>
    <w:p w14:paraId="5567FC3C" w14:textId="7C106783" w:rsidR="00686369" w:rsidRPr="00B56DC7" w:rsidRDefault="00B56DC7" w:rsidP="00B56DC7">
      <w:pPr>
        <w:pStyle w:val="af5"/>
        <w:numPr>
          <w:ilvl w:val="0"/>
          <w:numId w:val="44"/>
        </w:numPr>
        <w:spacing w:before="120"/>
        <w:ind w:left="690" w:hanging="240"/>
        <w:rPr>
          <w:rFonts w:ascii="等线" w:eastAsia="等线" w:hAnsi="Times New Roman"/>
          <w:color w:val="000000"/>
        </w:rPr>
      </w:pPr>
      <w:r w:rsidRPr="00B56DC7">
        <w:rPr>
          <w:rFonts w:ascii="等线" w:eastAsia="等线" w:hAnsi="Times New Roman"/>
          <w:color w:val="000000"/>
        </w:rPr>
        <w:t xml:space="preserve">Essential Facility and Commercially Necessary Patents, published on Competition Law and Policy Review, 2021 </w:t>
      </w:r>
    </w:p>
    <w:sectPr w:rsidR="00686369" w:rsidRPr="00B56DC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361"/>
    <w:multiLevelType w:val="singleLevel"/>
    <w:tmpl w:val="E1BA53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F5F51"/>
    <w:multiLevelType w:val="singleLevel"/>
    <w:tmpl w:val="50E25C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877B9A"/>
    <w:multiLevelType w:val="singleLevel"/>
    <w:tmpl w:val="EE78FA5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951F57"/>
    <w:multiLevelType w:val="singleLevel"/>
    <w:tmpl w:val="38BE53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EF72DD"/>
    <w:multiLevelType w:val="singleLevel"/>
    <w:tmpl w:val="B680C0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684744"/>
    <w:multiLevelType w:val="singleLevel"/>
    <w:tmpl w:val="80E69E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7520B6"/>
    <w:multiLevelType w:val="singleLevel"/>
    <w:tmpl w:val="606A5A6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561E96"/>
    <w:multiLevelType w:val="singleLevel"/>
    <w:tmpl w:val="A0A091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EA2958"/>
    <w:multiLevelType w:val="singleLevel"/>
    <w:tmpl w:val="623039E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09363E"/>
    <w:multiLevelType w:val="singleLevel"/>
    <w:tmpl w:val="8514CAA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E242A3"/>
    <w:multiLevelType w:val="singleLevel"/>
    <w:tmpl w:val="35BCB88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CB2D83"/>
    <w:multiLevelType w:val="singleLevel"/>
    <w:tmpl w:val="DAE2990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1B39BD"/>
    <w:multiLevelType w:val="singleLevel"/>
    <w:tmpl w:val="F50C7D8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316EFA"/>
    <w:multiLevelType w:val="singleLevel"/>
    <w:tmpl w:val="45F8C8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CE4453"/>
    <w:multiLevelType w:val="singleLevel"/>
    <w:tmpl w:val="38BE53C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29530D"/>
    <w:multiLevelType w:val="singleLevel"/>
    <w:tmpl w:val="EEBC2CD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7C0B7A"/>
    <w:multiLevelType w:val="singleLevel"/>
    <w:tmpl w:val="2F1A7A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D7672E"/>
    <w:multiLevelType w:val="singleLevel"/>
    <w:tmpl w:val="B5FE7E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2FE510C6"/>
    <w:multiLevelType w:val="singleLevel"/>
    <w:tmpl w:val="9C18D25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FF92077"/>
    <w:multiLevelType w:val="singleLevel"/>
    <w:tmpl w:val="6C78B9B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C8494C"/>
    <w:multiLevelType w:val="singleLevel"/>
    <w:tmpl w:val="7EB4262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1A504A"/>
    <w:multiLevelType w:val="singleLevel"/>
    <w:tmpl w:val="B25620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C91506B"/>
    <w:multiLevelType w:val="singleLevel"/>
    <w:tmpl w:val="26F62FE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0B07DE"/>
    <w:multiLevelType w:val="singleLevel"/>
    <w:tmpl w:val="D930A4F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CD4984"/>
    <w:multiLevelType w:val="singleLevel"/>
    <w:tmpl w:val="730E4BE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BA41BD"/>
    <w:multiLevelType w:val="singleLevel"/>
    <w:tmpl w:val="A3FEE3E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0F26B4"/>
    <w:multiLevelType w:val="singleLevel"/>
    <w:tmpl w:val="80DE307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794AF9"/>
    <w:multiLevelType w:val="singleLevel"/>
    <w:tmpl w:val="13DC343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AA3EC8"/>
    <w:multiLevelType w:val="singleLevel"/>
    <w:tmpl w:val="9FDC63E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326B97"/>
    <w:multiLevelType w:val="singleLevel"/>
    <w:tmpl w:val="02EC9B3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05F7A2A"/>
    <w:multiLevelType w:val="singleLevel"/>
    <w:tmpl w:val="2284808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D25F48"/>
    <w:multiLevelType w:val="singleLevel"/>
    <w:tmpl w:val="E2E0667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4E7C93"/>
    <w:multiLevelType w:val="singleLevel"/>
    <w:tmpl w:val="E1B217E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3DA6112"/>
    <w:multiLevelType w:val="singleLevel"/>
    <w:tmpl w:val="558A032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A54798"/>
    <w:multiLevelType w:val="singleLevel"/>
    <w:tmpl w:val="25E2B0C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2A7167"/>
    <w:multiLevelType w:val="singleLevel"/>
    <w:tmpl w:val="16BC9B5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9C3F66"/>
    <w:multiLevelType w:val="singleLevel"/>
    <w:tmpl w:val="123CEBA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E9B7E61"/>
    <w:multiLevelType w:val="singleLevel"/>
    <w:tmpl w:val="638A191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74D183C"/>
    <w:multiLevelType w:val="singleLevel"/>
    <w:tmpl w:val="B73270E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BD87092"/>
    <w:multiLevelType w:val="singleLevel"/>
    <w:tmpl w:val="93C0BCC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097EE5"/>
    <w:multiLevelType w:val="singleLevel"/>
    <w:tmpl w:val="4C34E8C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E9E371C"/>
    <w:multiLevelType w:val="singleLevel"/>
    <w:tmpl w:val="2CF4E66C"/>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3"/>
  </w:num>
  <w:num w:numId="3">
    <w:abstractNumId w:val="38"/>
  </w:num>
  <w:num w:numId="4">
    <w:abstractNumId w:val="41"/>
  </w:num>
  <w:num w:numId="5">
    <w:abstractNumId w:val="24"/>
  </w:num>
  <w:num w:numId="6">
    <w:abstractNumId w:val="9"/>
  </w:num>
  <w:num w:numId="7">
    <w:abstractNumId w:val="11"/>
  </w:num>
  <w:num w:numId="8">
    <w:abstractNumId w:val="42"/>
  </w:num>
  <w:num w:numId="9">
    <w:abstractNumId w:val="31"/>
  </w:num>
  <w:num w:numId="10">
    <w:abstractNumId w:val="29"/>
  </w:num>
  <w:num w:numId="11">
    <w:abstractNumId w:val="30"/>
  </w:num>
  <w:num w:numId="12">
    <w:abstractNumId w:val="12"/>
  </w:num>
  <w:num w:numId="13">
    <w:abstractNumId w:val="16"/>
  </w:num>
  <w:num w:numId="14">
    <w:abstractNumId w:val="6"/>
  </w:num>
  <w:num w:numId="15">
    <w:abstractNumId w:val="13"/>
  </w:num>
  <w:num w:numId="16">
    <w:abstractNumId w:val="19"/>
  </w:num>
  <w:num w:numId="17">
    <w:abstractNumId w:val="33"/>
  </w:num>
  <w:num w:numId="18">
    <w:abstractNumId w:val="20"/>
  </w:num>
  <w:num w:numId="19">
    <w:abstractNumId w:val="7"/>
  </w:num>
  <w:num w:numId="20">
    <w:abstractNumId w:val="25"/>
  </w:num>
  <w:num w:numId="21">
    <w:abstractNumId w:val="8"/>
  </w:num>
  <w:num w:numId="22">
    <w:abstractNumId w:val="40"/>
  </w:num>
  <w:num w:numId="23">
    <w:abstractNumId w:val="5"/>
  </w:num>
  <w:num w:numId="24">
    <w:abstractNumId w:val="22"/>
  </w:num>
  <w:num w:numId="25">
    <w:abstractNumId w:val="0"/>
  </w:num>
  <w:num w:numId="26">
    <w:abstractNumId w:val="34"/>
  </w:num>
  <w:num w:numId="27">
    <w:abstractNumId w:val="21"/>
  </w:num>
  <w:num w:numId="28">
    <w:abstractNumId w:val="32"/>
  </w:num>
  <w:num w:numId="29">
    <w:abstractNumId w:val="17"/>
  </w:num>
  <w:num w:numId="30">
    <w:abstractNumId w:val="37"/>
  </w:num>
  <w:num w:numId="31">
    <w:abstractNumId w:val="35"/>
  </w:num>
  <w:num w:numId="32">
    <w:abstractNumId w:val="10"/>
  </w:num>
  <w:num w:numId="33">
    <w:abstractNumId w:val="15"/>
  </w:num>
  <w:num w:numId="34">
    <w:abstractNumId w:val="26"/>
  </w:num>
  <w:num w:numId="35">
    <w:abstractNumId w:val="4"/>
  </w:num>
  <w:num w:numId="36">
    <w:abstractNumId w:val="2"/>
  </w:num>
  <w:num w:numId="37">
    <w:abstractNumId w:val="28"/>
  </w:num>
  <w:num w:numId="38">
    <w:abstractNumId w:val="39"/>
  </w:num>
  <w:num w:numId="39">
    <w:abstractNumId w:val="27"/>
  </w:num>
  <w:num w:numId="40">
    <w:abstractNumId w:val="36"/>
  </w:num>
  <w:num w:numId="41">
    <w:abstractNumId w:val="1"/>
  </w:num>
  <w:num w:numId="42">
    <w:abstractNumId w:val="43"/>
  </w:num>
  <w:num w:numId="43">
    <w:abstractNumId w:val="14"/>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56DC7"/>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56DC7"/>
    <w:pPr>
      <w:spacing w:after="120"/>
    </w:pPr>
  </w:style>
  <w:style w:type="character" w:customStyle="1" w:styleId="af6">
    <w:name w:val="正文文本 字符"/>
    <w:basedOn w:val="a0"/>
    <w:link w:val="af5"/>
    <w:uiPriority w:val="99"/>
    <w:rsid w:val="00B56DC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0F842-CD3D-4C4E-9B39-3DAF372B0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2026-07-16T11:58:00Z</dcterms:created>
  <dcterms:modified xsi:type="dcterms:W3CDTF">2026-07-16T11:58:00Z</dcterms:modified>
</cp:coreProperties>
</file>