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E9F4630" w:rsidR="0049405C" w:rsidRPr="00C24D79" w:rsidRDefault="00CA5F06" w:rsidP="00CA5F0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A5F06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2F546546" w:rsidR="0049405C" w:rsidRPr="00C24D79" w:rsidRDefault="00CA5F06" w:rsidP="00CA5F0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A5F06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3BDECFE" w:rsidR="0049405C" w:rsidRPr="00C24D79" w:rsidRDefault="00CA5F06" w:rsidP="00CA5F0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A5F06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3839BFD0" w:rsidR="0049405C" w:rsidRPr="00C24D79" w:rsidRDefault="00CA5F06" w:rsidP="00CA5F0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A5F06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A3A97B8" w:rsidR="0049405C" w:rsidRPr="00C24D79" w:rsidRDefault="00CA5F0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4DB26F1" wp14:editId="06FA34D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A806BDA" w:rsidR="009465FB" w:rsidRPr="00C24D79" w:rsidRDefault="00CA5F0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A5F06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6B13BD5" w14:textId="77777777" w:rsidR="00CA5F0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0782CFF" w14:textId="77777777" w:rsidR="00CA5F06" w:rsidRDefault="00CA5F06" w:rsidP="00CA5F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5F06">
        <w:rPr>
          <w:rFonts w:ascii="等线" w:eastAsia="等线" w:hAnsi="等线"/>
          <w:b/>
          <w:sz w:val="24"/>
        </w:rPr>
        <w:t>REPRESENTATIVE MATTERS AND CASES</w:t>
      </w:r>
    </w:p>
    <w:p w14:paraId="59CA3E25" w14:textId="77777777" w:rsidR="00CA5F06" w:rsidRDefault="00CA5F06" w:rsidP="00CA5F06">
      <w:pPr>
        <w:pStyle w:val="af5"/>
        <w:spacing w:before="12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M&amp;A &amp; Private Equity</w:t>
      </w:r>
    </w:p>
    <w:p w14:paraId="047B3530" w14:textId="77777777" w:rsidR="00CA5F06" w:rsidRDefault="00CA5F06" w:rsidP="00CA5F0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66C8EED6" w14:textId="77777777" w:rsidR="00CA5F06" w:rsidRDefault="00CA5F06" w:rsidP="00CA5F0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Didi Chuxing in its acquisition of Uber China</w:t>
      </w:r>
    </w:p>
    <w:p w14:paraId="00E72EF0" w14:textId="77777777" w:rsidR="00CA5F06" w:rsidRDefault="00CA5F06" w:rsidP="00CA5F0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0CE786E3" w14:textId="77777777" w:rsidR="00CA5F06" w:rsidRDefault="00CA5F06" w:rsidP="00CA5F0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068E83F7" w14:textId="77777777" w:rsidR="00CA5F06" w:rsidRDefault="00CA5F06" w:rsidP="00CA5F0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6FAC1582" w14:textId="77777777" w:rsidR="00CA5F06" w:rsidRDefault="00CA5F06" w:rsidP="00CA5F0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7F4CC202" w14:textId="77777777" w:rsidR="00CA5F06" w:rsidRDefault="00CA5F06" w:rsidP="00CA5F0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BeiGene in Amgen Inc.</w:t>
      </w:r>
      <w:r w:rsidRPr="00CA5F06">
        <w:rPr>
          <w:rFonts w:ascii="等线" w:eastAsia="等线" w:hAnsi="Times New Roman"/>
          <w:color w:val="000000"/>
        </w:rPr>
        <w:t>’</w:t>
      </w:r>
      <w:r w:rsidRPr="00CA5F06">
        <w:rPr>
          <w:rFonts w:ascii="等线" w:eastAsia="等线" w:hAnsi="Times New Roman"/>
          <w:color w:val="000000"/>
        </w:rPr>
        <w:t>s USD 2.7 billion strategic investment in BeiGene</w:t>
      </w:r>
    </w:p>
    <w:p w14:paraId="3BF227D7" w14:textId="77777777" w:rsidR="00CA5F06" w:rsidRDefault="00CA5F06" w:rsidP="00CA5F0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BeiGene in Celgene</w:t>
      </w:r>
      <w:r w:rsidRPr="00CA5F06">
        <w:rPr>
          <w:rFonts w:ascii="等线" w:eastAsia="等线" w:hAnsi="Times New Roman"/>
          <w:color w:val="000000"/>
        </w:rPr>
        <w:t>’</w:t>
      </w:r>
      <w:r w:rsidRPr="00CA5F06">
        <w:rPr>
          <w:rFonts w:ascii="等线" w:eastAsia="等线" w:hAnsi="Times New Roman"/>
          <w:color w:val="000000"/>
        </w:rPr>
        <w:t>s strategic investment in BeiGene</w:t>
      </w:r>
    </w:p>
    <w:p w14:paraId="23EB1CCF" w14:textId="77777777" w:rsidR="00CA5F06" w:rsidRDefault="00CA5F06" w:rsidP="00CA5F0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186DF561" w14:textId="77777777" w:rsidR="00CA5F06" w:rsidRDefault="00CA5F06" w:rsidP="00CA5F0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4C365EEF" w14:textId="77777777" w:rsidR="00CA5F06" w:rsidRDefault="00CA5F06" w:rsidP="00CA5F0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7502816E" w14:textId="77777777" w:rsidR="00CA5F06" w:rsidRDefault="00CA5F06" w:rsidP="00CA5F0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28144190" w14:textId="77777777" w:rsidR="00CA5F06" w:rsidRDefault="00CA5F06" w:rsidP="00CA5F0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7E03F096" w14:textId="77777777" w:rsidR="00CA5F06" w:rsidRDefault="00CA5F06" w:rsidP="00CA5F0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54A6084F" w14:textId="77777777" w:rsidR="00CA5F06" w:rsidRDefault="00CA5F06" w:rsidP="00CA5F0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7BF19937" w14:textId="77777777" w:rsidR="00CA5F06" w:rsidRDefault="00CA5F06" w:rsidP="00CA5F0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LinkSure in its acquisition of Manman Manga</w:t>
      </w:r>
    </w:p>
    <w:p w14:paraId="3939EB32" w14:textId="77777777" w:rsidR="00CA5F06" w:rsidRDefault="00CA5F06" w:rsidP="00CA5F0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6983F120" w14:textId="77777777" w:rsidR="00CA5F06" w:rsidRDefault="00CA5F06" w:rsidP="00CA5F0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73AEB245" w14:textId="77777777" w:rsidR="00CA5F06" w:rsidRDefault="00CA5F06" w:rsidP="00CA5F06">
      <w:pPr>
        <w:pStyle w:val="af5"/>
        <w:spacing w:before="12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Capital Markets</w:t>
      </w:r>
    </w:p>
    <w:p w14:paraId="7B23097B" w14:textId="77777777" w:rsidR="00CA5F06" w:rsidRDefault="00CA5F06" w:rsidP="00CA5F0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4A62C53E" w14:textId="77777777" w:rsidR="00CA5F06" w:rsidRDefault="00CA5F06" w:rsidP="00CA5F0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6447E268" w14:textId="77777777" w:rsidR="00CA5F06" w:rsidRDefault="00CA5F06" w:rsidP="00CA5F0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1F8FF811" w14:textId="77777777" w:rsidR="00CA5F06" w:rsidRDefault="00CA5F06" w:rsidP="00CA5F0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44E617A8" w14:textId="77777777" w:rsidR="00CA5F06" w:rsidRDefault="00CA5F06" w:rsidP="00CA5F0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2046EB25" w14:textId="77777777" w:rsidR="00CA5F06" w:rsidRDefault="00CA5F06" w:rsidP="00CA5F0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74192D9D" w14:textId="77777777" w:rsidR="00CA5F06" w:rsidRDefault="00CA5F06" w:rsidP="00CA5F0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1445914C" w14:textId="77777777" w:rsidR="00CA5F06" w:rsidRDefault="00CA5F06" w:rsidP="00CA5F06">
      <w:pPr>
        <w:pStyle w:val="af5"/>
        <w:spacing w:before="12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General Corporate Matters</w:t>
      </w:r>
    </w:p>
    <w:p w14:paraId="7B39572E" w14:textId="77777777" w:rsidR="00CA5F06" w:rsidRDefault="00CA5F06" w:rsidP="00CA5F0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CA5F06">
        <w:rPr>
          <w:rFonts w:ascii="等线" w:eastAsia="等线" w:hAnsi="Times New Roman"/>
          <w:color w:val="000000"/>
        </w:rPr>
        <w:t>’</w:t>
      </w:r>
      <w:r w:rsidRPr="00CA5F06">
        <w:rPr>
          <w:rFonts w:ascii="等线" w:eastAsia="等线" w:hAnsi="Times New Roman"/>
          <w:color w:val="000000"/>
        </w:rPr>
        <w:t>An Technology, Tuniu and Chongho Bridge</w:t>
      </w:r>
    </w:p>
    <w:p w14:paraId="1E156CA0" w14:textId="77777777" w:rsidR="00CA5F06" w:rsidRDefault="00CA5F06" w:rsidP="00CA5F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5F06">
        <w:rPr>
          <w:rFonts w:ascii="等线" w:eastAsia="等线" w:hAnsi="等线"/>
          <w:b/>
          <w:sz w:val="24"/>
        </w:rPr>
        <w:t>Education</w:t>
      </w:r>
    </w:p>
    <w:p w14:paraId="487D7771" w14:textId="77777777" w:rsidR="00CA5F06" w:rsidRDefault="00CA5F06" w:rsidP="00CA5F0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Peking University, School of Law, LL.M.</w:t>
      </w:r>
    </w:p>
    <w:p w14:paraId="6550536E" w14:textId="77777777" w:rsidR="00CA5F06" w:rsidRDefault="00CA5F06" w:rsidP="00CA5F0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Peking University, Yuanpei College, LL.B.</w:t>
      </w:r>
    </w:p>
    <w:p w14:paraId="35B78B75" w14:textId="77777777" w:rsidR="00CA5F06" w:rsidRDefault="00CA5F06" w:rsidP="00CA5F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5F06">
        <w:rPr>
          <w:rFonts w:ascii="等线" w:eastAsia="等线" w:hAnsi="等线"/>
          <w:b/>
          <w:sz w:val="24"/>
        </w:rPr>
        <w:t>Professional Qualification</w:t>
      </w:r>
    </w:p>
    <w:p w14:paraId="3AFD7612" w14:textId="77777777" w:rsidR="00CA5F06" w:rsidRDefault="00CA5F06" w:rsidP="00CA5F0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Qualified to practice in the PRC</w:t>
      </w:r>
    </w:p>
    <w:p w14:paraId="65735FCA" w14:textId="77777777" w:rsidR="00CA5F06" w:rsidRDefault="00CA5F06" w:rsidP="00CA5F0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A5F06">
        <w:rPr>
          <w:rFonts w:ascii="等线" w:eastAsia="等线" w:hAnsi="等线"/>
          <w:b/>
          <w:sz w:val="24"/>
        </w:rPr>
        <w:t>Professional Background</w:t>
      </w:r>
    </w:p>
    <w:p w14:paraId="5567FC3C" w14:textId="162EBF26" w:rsidR="00686369" w:rsidRPr="00CA5F06" w:rsidRDefault="00CA5F06" w:rsidP="00CA5F0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A5F06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CA5F0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7829"/>
    <w:multiLevelType w:val="singleLevel"/>
    <w:tmpl w:val="B3F40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B6572E"/>
    <w:multiLevelType w:val="singleLevel"/>
    <w:tmpl w:val="467686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0230F8"/>
    <w:multiLevelType w:val="singleLevel"/>
    <w:tmpl w:val="F6B64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93416E"/>
    <w:multiLevelType w:val="singleLevel"/>
    <w:tmpl w:val="76F89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DE39CF"/>
    <w:multiLevelType w:val="singleLevel"/>
    <w:tmpl w:val="34CE3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3B7EB1"/>
    <w:multiLevelType w:val="singleLevel"/>
    <w:tmpl w:val="5DC23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183A1C"/>
    <w:multiLevelType w:val="singleLevel"/>
    <w:tmpl w:val="529C7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81238B"/>
    <w:multiLevelType w:val="singleLevel"/>
    <w:tmpl w:val="38244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B45084"/>
    <w:multiLevelType w:val="singleLevel"/>
    <w:tmpl w:val="8BD4BC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110714"/>
    <w:multiLevelType w:val="singleLevel"/>
    <w:tmpl w:val="EF423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2C742F"/>
    <w:multiLevelType w:val="singleLevel"/>
    <w:tmpl w:val="47260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A52D0F"/>
    <w:multiLevelType w:val="singleLevel"/>
    <w:tmpl w:val="D9004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66333EB"/>
    <w:multiLevelType w:val="singleLevel"/>
    <w:tmpl w:val="0C3A7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BE6347"/>
    <w:multiLevelType w:val="singleLevel"/>
    <w:tmpl w:val="34CE33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981EC4"/>
    <w:multiLevelType w:val="singleLevel"/>
    <w:tmpl w:val="D9F63C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B90A83"/>
    <w:multiLevelType w:val="singleLevel"/>
    <w:tmpl w:val="A5E24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E0058A7"/>
    <w:multiLevelType w:val="singleLevel"/>
    <w:tmpl w:val="5BC06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E5A3589"/>
    <w:multiLevelType w:val="singleLevel"/>
    <w:tmpl w:val="E46EC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5141F2"/>
    <w:multiLevelType w:val="singleLevel"/>
    <w:tmpl w:val="34B21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446454"/>
    <w:multiLevelType w:val="singleLevel"/>
    <w:tmpl w:val="FBCA1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AA318C6"/>
    <w:multiLevelType w:val="singleLevel"/>
    <w:tmpl w:val="E0361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1C2B8B"/>
    <w:multiLevelType w:val="singleLevel"/>
    <w:tmpl w:val="9F2E4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B0258F"/>
    <w:multiLevelType w:val="singleLevel"/>
    <w:tmpl w:val="15E2C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EB1C48"/>
    <w:multiLevelType w:val="singleLevel"/>
    <w:tmpl w:val="D1B20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337776C"/>
    <w:multiLevelType w:val="singleLevel"/>
    <w:tmpl w:val="C58C2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C025785"/>
    <w:multiLevelType w:val="singleLevel"/>
    <w:tmpl w:val="6CD80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D7905DD"/>
    <w:multiLevelType w:val="singleLevel"/>
    <w:tmpl w:val="90EC4D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E053B0"/>
    <w:multiLevelType w:val="singleLevel"/>
    <w:tmpl w:val="F8E4F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80683A"/>
    <w:multiLevelType w:val="singleLevel"/>
    <w:tmpl w:val="50F64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D8152F"/>
    <w:multiLevelType w:val="singleLevel"/>
    <w:tmpl w:val="87D0C0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6A064B"/>
    <w:multiLevelType w:val="singleLevel"/>
    <w:tmpl w:val="4CACD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7"/>
  </w:num>
  <w:num w:numId="3">
    <w:abstractNumId w:val="18"/>
  </w:num>
  <w:num w:numId="4">
    <w:abstractNumId w:val="11"/>
  </w:num>
  <w:num w:numId="5">
    <w:abstractNumId w:val="31"/>
  </w:num>
  <w:num w:numId="6">
    <w:abstractNumId w:val="25"/>
  </w:num>
  <w:num w:numId="7">
    <w:abstractNumId w:val="19"/>
  </w:num>
  <w:num w:numId="8">
    <w:abstractNumId w:val="9"/>
  </w:num>
  <w:num w:numId="9">
    <w:abstractNumId w:val="6"/>
  </w:num>
  <w:num w:numId="10">
    <w:abstractNumId w:val="8"/>
  </w:num>
  <w:num w:numId="11">
    <w:abstractNumId w:val="7"/>
  </w:num>
  <w:num w:numId="12">
    <w:abstractNumId w:val="1"/>
  </w:num>
  <w:num w:numId="13">
    <w:abstractNumId w:val="30"/>
  </w:num>
  <w:num w:numId="14">
    <w:abstractNumId w:val="16"/>
  </w:num>
  <w:num w:numId="15">
    <w:abstractNumId w:val="28"/>
  </w:num>
  <w:num w:numId="16">
    <w:abstractNumId w:val="21"/>
  </w:num>
  <w:num w:numId="17">
    <w:abstractNumId w:val="32"/>
  </w:num>
  <w:num w:numId="18">
    <w:abstractNumId w:val="10"/>
  </w:num>
  <w:num w:numId="19">
    <w:abstractNumId w:val="15"/>
  </w:num>
  <w:num w:numId="20">
    <w:abstractNumId w:val="29"/>
  </w:num>
  <w:num w:numId="21">
    <w:abstractNumId w:val="13"/>
  </w:num>
  <w:num w:numId="22">
    <w:abstractNumId w:val="26"/>
  </w:num>
  <w:num w:numId="23">
    <w:abstractNumId w:val="24"/>
  </w:num>
  <w:num w:numId="24">
    <w:abstractNumId w:val="20"/>
  </w:num>
  <w:num w:numId="25">
    <w:abstractNumId w:val="23"/>
  </w:num>
  <w:num w:numId="26">
    <w:abstractNumId w:val="3"/>
  </w:num>
  <w:num w:numId="27">
    <w:abstractNumId w:val="5"/>
  </w:num>
  <w:num w:numId="28">
    <w:abstractNumId w:val="2"/>
  </w:num>
  <w:num w:numId="29">
    <w:abstractNumId w:val="22"/>
  </w:num>
  <w:num w:numId="30">
    <w:abstractNumId w:val="27"/>
  </w:num>
  <w:num w:numId="31">
    <w:abstractNumId w:val="0"/>
  </w:num>
  <w:num w:numId="32">
    <w:abstractNumId w:val="14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A5F06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A5F0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A5F0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005476A-A258-45ED-9829-EF4C8688F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2026-07-16T11:10:00Z</dcterms:created>
  <dcterms:modified xsi:type="dcterms:W3CDTF">2026-07-16T11:10:00Z</dcterms:modified>
</cp:coreProperties>
</file>