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F8FF559" w:rsidR="0049405C" w:rsidRPr="00C24D79" w:rsidRDefault="00795755" w:rsidP="0079575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95755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20C40BEF" w:rsidR="0049405C" w:rsidRPr="00C24D79" w:rsidRDefault="00795755" w:rsidP="0079575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95755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9575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9575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C0A96EF" w:rsidR="0049405C" w:rsidRPr="00C24D79" w:rsidRDefault="00795755" w:rsidP="0079575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95755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5D4D10C2" w:rsidR="0049405C" w:rsidRPr="00C24D79" w:rsidRDefault="00795755" w:rsidP="0079575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95755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079E663" w:rsidR="0049405C" w:rsidRPr="00C24D79" w:rsidRDefault="0079575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F884884" wp14:editId="2657AC4B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088DCAF" w:rsidR="009465FB" w:rsidRPr="00C24D79" w:rsidRDefault="0079575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95755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795755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795755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CE2110" w14:textId="77777777" w:rsidR="0079575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01A5C57" w14:textId="77777777" w:rsidR="00795755" w:rsidRDefault="00795755" w:rsidP="007957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95755">
        <w:rPr>
          <w:rFonts w:ascii="等线" w:eastAsia="等线" w:hAnsi="等线"/>
          <w:b/>
          <w:sz w:val="24"/>
        </w:rPr>
        <w:t>REPRESENTATIVE MATTERS AND CASES</w:t>
      </w:r>
    </w:p>
    <w:p w14:paraId="07B49520" w14:textId="77777777" w:rsidR="00795755" w:rsidRDefault="00795755" w:rsidP="00795755">
      <w:pPr>
        <w:pStyle w:val="af5"/>
        <w:spacing w:before="12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PRC merger control</w:t>
      </w:r>
    </w:p>
    <w:p w14:paraId="7678C4DC" w14:textId="77777777" w:rsidR="00795755" w:rsidRDefault="00795755" w:rsidP="0079575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795755">
        <w:rPr>
          <w:rFonts w:ascii="等线" w:eastAsia="等线" w:hAnsi="Times New Roman"/>
          <w:color w:val="000000"/>
        </w:rPr>
        <w:t>’</w:t>
      </w:r>
      <w:r w:rsidRPr="00795755">
        <w:rPr>
          <w:rFonts w:ascii="等线" w:eastAsia="等线" w:hAnsi="Times New Roman"/>
          <w:color w:val="000000"/>
        </w:rPr>
        <w:t>s NAND and SSD business</w:t>
      </w:r>
    </w:p>
    <w:p w14:paraId="20B016E9" w14:textId="77777777" w:rsidR="00795755" w:rsidRDefault="00795755" w:rsidP="0079575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0B2D0A1F" w14:textId="77777777" w:rsidR="00795755" w:rsidRDefault="00795755" w:rsidP="0079575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42FF4A0C" w14:textId="77777777" w:rsidR="00795755" w:rsidRDefault="00795755" w:rsidP="0079575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171CA029" w14:textId="77777777" w:rsidR="00795755" w:rsidRDefault="00795755" w:rsidP="0079575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4C463AEA" w14:textId="77777777" w:rsidR="00795755" w:rsidRDefault="00795755" w:rsidP="0079575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Broadcom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on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preparing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the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Chinese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merger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filing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for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its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attempted USD 117 billion takeover of Qualcomm</w:t>
      </w:r>
    </w:p>
    <w:p w14:paraId="4587741F" w14:textId="77777777" w:rsidR="00795755" w:rsidRDefault="00795755" w:rsidP="0079575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57596C5B" w14:textId="77777777" w:rsidR="00795755" w:rsidRDefault="00795755" w:rsidP="0079575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1A2C6C61" w14:textId="77777777" w:rsidR="00795755" w:rsidRDefault="00795755" w:rsidP="0079575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12A31FD8" w14:textId="77777777" w:rsidR="00795755" w:rsidRDefault="00795755" w:rsidP="0079575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795755">
        <w:rPr>
          <w:rFonts w:ascii="等线" w:eastAsia="等线" w:hAnsi="Times New Roman"/>
          <w:color w:val="000000"/>
        </w:rPr>
        <w:t>ä</w:t>
      </w:r>
      <w:r w:rsidRPr="00795755">
        <w:rPr>
          <w:rFonts w:ascii="等线" w:eastAsia="等线" w:hAnsi="Times New Roman"/>
          <w:color w:val="000000"/>
        </w:rPr>
        <w:t>ffikon</w:t>
      </w:r>
    </w:p>
    <w:p w14:paraId="719EF833" w14:textId="77777777" w:rsidR="00795755" w:rsidRDefault="00795755" w:rsidP="0079575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681A342C" w14:textId="77777777" w:rsidR="00795755" w:rsidRDefault="00795755" w:rsidP="0079575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6D7C87E9" w14:textId="77777777" w:rsidR="00795755" w:rsidRDefault="00795755" w:rsidP="0079575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3B49F133" w14:textId="77777777" w:rsidR="00795755" w:rsidRDefault="00795755" w:rsidP="0079575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7BC0A65D" w14:textId="77777777" w:rsidR="00795755" w:rsidRDefault="00795755" w:rsidP="0079575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China Lodging Holdings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(HK)</w:t>
      </w:r>
      <w:r w:rsidRPr="00795755">
        <w:rPr>
          <w:rFonts w:ascii="等线" w:eastAsia="等线" w:hAnsi="Times New Roman"/>
          <w:color w:val="000000"/>
        </w:rPr>
        <w:t> </w:t>
      </w:r>
      <w:r w:rsidRPr="00795755">
        <w:rPr>
          <w:rFonts w:ascii="等线" w:eastAsia="等线" w:hAnsi="Times New Roman"/>
          <w:color w:val="000000"/>
        </w:rPr>
        <w:t xml:space="preserve"> Limited on the Chinese merger filing for its acquisition of Crystal Orange Hotel Holdings</w:t>
      </w:r>
    </w:p>
    <w:p w14:paraId="469BE30D" w14:textId="77777777" w:rsidR="00795755" w:rsidRDefault="00795755" w:rsidP="00795755">
      <w:pPr>
        <w:pStyle w:val="af5"/>
        <w:spacing w:before="12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Antitrust investigation</w:t>
      </w:r>
    </w:p>
    <w:p w14:paraId="114B0AC3" w14:textId="77777777" w:rsidR="00795755" w:rsidRDefault="00795755" w:rsidP="0079575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07FAF41F" w14:textId="77777777" w:rsidR="00795755" w:rsidRDefault="00795755" w:rsidP="0079575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370C2E9C" w14:textId="77777777" w:rsidR="00795755" w:rsidRDefault="00795755" w:rsidP="0079575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1ADD8A91" w14:textId="77777777" w:rsidR="00795755" w:rsidRDefault="00795755" w:rsidP="0079575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70F9E5E6" w14:textId="77777777" w:rsidR="00795755" w:rsidRDefault="00795755" w:rsidP="00795755">
      <w:pPr>
        <w:pStyle w:val="af5"/>
        <w:spacing w:before="12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Antitrust Compliance</w:t>
      </w:r>
    </w:p>
    <w:p w14:paraId="18F9F180" w14:textId="77777777" w:rsidR="00795755" w:rsidRDefault="00795755" w:rsidP="0079575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7DF7B730" w14:textId="77777777" w:rsidR="00795755" w:rsidRDefault="00795755" w:rsidP="0079575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4AA7E009" w14:textId="77777777" w:rsidR="00795755" w:rsidRDefault="00795755" w:rsidP="0079575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24C01611" w14:textId="77777777" w:rsidR="00795755" w:rsidRDefault="00795755" w:rsidP="0079575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03625864" w14:textId="77777777" w:rsidR="00795755" w:rsidRDefault="00795755" w:rsidP="007957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95755">
        <w:rPr>
          <w:rFonts w:ascii="等线" w:eastAsia="等线" w:hAnsi="等线"/>
          <w:b/>
          <w:sz w:val="24"/>
        </w:rPr>
        <w:t>Education</w:t>
      </w:r>
    </w:p>
    <w:p w14:paraId="2E019924" w14:textId="77777777" w:rsidR="00795755" w:rsidRDefault="00795755" w:rsidP="0079575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China University of Political Science and Law, LL.M.</w:t>
      </w:r>
    </w:p>
    <w:p w14:paraId="034CA0EE" w14:textId="77777777" w:rsidR="00795755" w:rsidRDefault="00795755" w:rsidP="0079575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Liaoning University, LL.B.</w:t>
      </w:r>
    </w:p>
    <w:p w14:paraId="461A80E6" w14:textId="77777777" w:rsidR="00795755" w:rsidRDefault="00795755" w:rsidP="007957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95755">
        <w:rPr>
          <w:rFonts w:ascii="等线" w:eastAsia="等线" w:hAnsi="等线"/>
          <w:b/>
          <w:sz w:val="24"/>
        </w:rPr>
        <w:t>Professional Qualification</w:t>
      </w:r>
    </w:p>
    <w:p w14:paraId="5F739DF6" w14:textId="77777777" w:rsidR="00795755" w:rsidRDefault="00795755" w:rsidP="0079575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Admitted to practice in PRC</w:t>
      </w:r>
    </w:p>
    <w:p w14:paraId="49614728" w14:textId="77777777" w:rsidR="00795755" w:rsidRDefault="00795755" w:rsidP="0079575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95755">
        <w:rPr>
          <w:rFonts w:ascii="等线" w:eastAsia="等线" w:hAnsi="等线"/>
          <w:b/>
          <w:sz w:val="24"/>
        </w:rPr>
        <w:t>Work Language</w:t>
      </w:r>
    </w:p>
    <w:p w14:paraId="08848AA5" w14:textId="77777777" w:rsidR="00795755" w:rsidRDefault="00795755" w:rsidP="0079575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Chinese</w:t>
      </w:r>
    </w:p>
    <w:p w14:paraId="5567FC3C" w14:textId="5FC79D34" w:rsidR="00686369" w:rsidRPr="00795755" w:rsidRDefault="00795755" w:rsidP="00795755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95755">
        <w:rPr>
          <w:rFonts w:ascii="等线" w:eastAsia="等线" w:hAnsi="Times New Roman"/>
          <w:color w:val="000000"/>
        </w:rPr>
        <w:t>English</w:t>
      </w:r>
    </w:p>
    <w:sectPr w:rsidR="00686369" w:rsidRPr="0079575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85101"/>
    <w:multiLevelType w:val="singleLevel"/>
    <w:tmpl w:val="C6D681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F94277"/>
    <w:multiLevelType w:val="singleLevel"/>
    <w:tmpl w:val="5CD60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A8539DA"/>
    <w:multiLevelType w:val="singleLevel"/>
    <w:tmpl w:val="853E2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BD7610"/>
    <w:multiLevelType w:val="singleLevel"/>
    <w:tmpl w:val="E00CB0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5B208E"/>
    <w:multiLevelType w:val="singleLevel"/>
    <w:tmpl w:val="3E92F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A3738E"/>
    <w:multiLevelType w:val="singleLevel"/>
    <w:tmpl w:val="F3047B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DB658A"/>
    <w:multiLevelType w:val="singleLevel"/>
    <w:tmpl w:val="455E9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4C6D82"/>
    <w:multiLevelType w:val="singleLevel"/>
    <w:tmpl w:val="BCEE6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0A4399"/>
    <w:multiLevelType w:val="singleLevel"/>
    <w:tmpl w:val="29EA7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376C93"/>
    <w:multiLevelType w:val="singleLevel"/>
    <w:tmpl w:val="281AD0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AB835B7"/>
    <w:multiLevelType w:val="singleLevel"/>
    <w:tmpl w:val="4DFE7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095B41"/>
    <w:multiLevelType w:val="singleLevel"/>
    <w:tmpl w:val="BD642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AC2709"/>
    <w:multiLevelType w:val="singleLevel"/>
    <w:tmpl w:val="6E228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40B6100"/>
    <w:multiLevelType w:val="singleLevel"/>
    <w:tmpl w:val="43DA6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4C02348"/>
    <w:multiLevelType w:val="singleLevel"/>
    <w:tmpl w:val="698464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68F04C4"/>
    <w:multiLevelType w:val="singleLevel"/>
    <w:tmpl w:val="6F9E5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42A6605"/>
    <w:multiLevelType w:val="singleLevel"/>
    <w:tmpl w:val="FEFA6F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5280B6F"/>
    <w:multiLevelType w:val="singleLevel"/>
    <w:tmpl w:val="0FCC7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9A8292F"/>
    <w:multiLevelType w:val="singleLevel"/>
    <w:tmpl w:val="4EE868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BC65C72"/>
    <w:multiLevelType w:val="singleLevel"/>
    <w:tmpl w:val="331CF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0FD59ED"/>
    <w:multiLevelType w:val="singleLevel"/>
    <w:tmpl w:val="C96CB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FFF20DB"/>
    <w:multiLevelType w:val="singleLevel"/>
    <w:tmpl w:val="0FCC7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9AD7F9C"/>
    <w:multiLevelType w:val="singleLevel"/>
    <w:tmpl w:val="0846A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4F59CC"/>
    <w:multiLevelType w:val="singleLevel"/>
    <w:tmpl w:val="31747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2A5ED1"/>
    <w:multiLevelType w:val="singleLevel"/>
    <w:tmpl w:val="BAA84D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A49313C"/>
    <w:multiLevelType w:val="singleLevel"/>
    <w:tmpl w:val="2FE6D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6D3613B"/>
    <w:multiLevelType w:val="singleLevel"/>
    <w:tmpl w:val="D7B85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9660242"/>
    <w:multiLevelType w:val="singleLevel"/>
    <w:tmpl w:val="6A8CF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98713A6"/>
    <w:multiLevelType w:val="singleLevel"/>
    <w:tmpl w:val="335A4F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0"/>
  </w:num>
  <w:num w:numId="3">
    <w:abstractNumId w:val="7"/>
  </w:num>
  <w:num w:numId="4">
    <w:abstractNumId w:val="12"/>
  </w:num>
  <w:num w:numId="5">
    <w:abstractNumId w:val="6"/>
  </w:num>
  <w:num w:numId="6">
    <w:abstractNumId w:val="17"/>
  </w:num>
  <w:num w:numId="7">
    <w:abstractNumId w:val="0"/>
  </w:num>
  <w:num w:numId="8">
    <w:abstractNumId w:val="22"/>
  </w:num>
  <w:num w:numId="9">
    <w:abstractNumId w:val="25"/>
  </w:num>
  <w:num w:numId="10">
    <w:abstractNumId w:val="1"/>
  </w:num>
  <w:num w:numId="11">
    <w:abstractNumId w:val="9"/>
  </w:num>
  <w:num w:numId="12">
    <w:abstractNumId w:val="3"/>
  </w:num>
  <w:num w:numId="13">
    <w:abstractNumId w:val="11"/>
  </w:num>
  <w:num w:numId="14">
    <w:abstractNumId w:val="30"/>
  </w:num>
  <w:num w:numId="15">
    <w:abstractNumId w:val="29"/>
  </w:num>
  <w:num w:numId="16">
    <w:abstractNumId w:val="14"/>
  </w:num>
  <w:num w:numId="17">
    <w:abstractNumId w:val="28"/>
  </w:num>
  <w:num w:numId="18">
    <w:abstractNumId w:val="24"/>
  </w:num>
  <w:num w:numId="19">
    <w:abstractNumId w:val="13"/>
  </w:num>
  <w:num w:numId="20">
    <w:abstractNumId w:val="27"/>
  </w:num>
  <w:num w:numId="21">
    <w:abstractNumId w:val="26"/>
  </w:num>
  <w:num w:numId="22">
    <w:abstractNumId w:val="8"/>
  </w:num>
  <w:num w:numId="23">
    <w:abstractNumId w:val="19"/>
  </w:num>
  <w:num w:numId="24">
    <w:abstractNumId w:val="2"/>
  </w:num>
  <w:num w:numId="25">
    <w:abstractNumId w:val="15"/>
  </w:num>
  <w:num w:numId="26">
    <w:abstractNumId w:val="5"/>
  </w:num>
  <w:num w:numId="27">
    <w:abstractNumId w:val="21"/>
  </w:num>
  <w:num w:numId="28">
    <w:abstractNumId w:val="4"/>
  </w:num>
  <w:num w:numId="29">
    <w:abstractNumId w:val="10"/>
  </w:num>
  <w:num w:numId="30">
    <w:abstractNumId w:val="23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95755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9575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9575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C0E260-D50C-43B3-B17F-114A4F544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2026-09-17T21:18:00Z</dcterms:created>
  <dcterms:modified xsi:type="dcterms:W3CDTF">2026-09-17T21:18:00Z</dcterms:modified>
</cp:coreProperties>
</file>