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2563543C" w:rsidR="0049405C" w:rsidRPr="00C24D79" w:rsidRDefault="00F77748" w:rsidP="00F77748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F77748">
              <w:rPr>
                <w:rFonts w:ascii="等线" w:eastAsia="等线" w:hAnsi="Times New Roman"/>
                <w:b/>
                <w:color w:val="000000"/>
                <w:sz w:val="48"/>
              </w:rPr>
              <w:t>EMILY YU</w:t>
            </w:r>
            <w:bookmarkEnd w:id="0"/>
          </w:p>
          <w:p w14:paraId="706EB16B" w14:textId="6EA34E4C" w:rsidR="0049405C" w:rsidRPr="00C24D79" w:rsidRDefault="00F77748" w:rsidP="00F77748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F77748">
              <w:rPr>
                <w:rFonts w:ascii="等线" w:eastAsia="等线" w:hAnsi="Times New Roman"/>
                <w:b/>
                <w:bCs/>
                <w:color w:val="000000"/>
              </w:rPr>
              <w:t>Counsel</w:t>
            </w:r>
            <w:r w:rsidRPr="00F77748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F77748">
              <w:rPr>
                <w:rFonts w:ascii="等线" w:eastAsia="等线" w:hAnsi="Times New Roman"/>
                <w:b/>
                <w:bCs/>
                <w:color w:val="000000"/>
              </w:rPr>
              <w:t>Shanghai</w:t>
            </w:r>
            <w:bookmarkEnd w:id="2"/>
          </w:p>
          <w:p w14:paraId="6199424A" w14:textId="09FFA4E9" w:rsidR="0049405C" w:rsidRPr="00C24D79" w:rsidRDefault="00F77748" w:rsidP="00F77748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F77748">
              <w:rPr>
                <w:rFonts w:ascii="等线" w:eastAsia="等线" w:hAnsi="Times New Roman"/>
                <w:color w:val="000000"/>
              </w:rPr>
              <w:t xml:space="preserve">+86 21 2208 1071 </w:t>
            </w:r>
            <w:bookmarkEnd w:id="3"/>
          </w:p>
          <w:p w14:paraId="4F910ACA" w14:textId="2F663651" w:rsidR="0049405C" w:rsidRPr="00C24D79" w:rsidRDefault="00F77748" w:rsidP="00F77748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F77748">
              <w:rPr>
                <w:rFonts w:ascii="等线" w:eastAsia="等线" w:hAnsi="Times New Roman"/>
                <w:color w:val="000000"/>
              </w:rPr>
              <w:t>emily.yu@fangdalaw.com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1692F9A3" w:rsidR="0049405C" w:rsidRPr="00C24D79" w:rsidRDefault="00F77748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1F7FAF8B" wp14:editId="1CBC719A">
                  <wp:extent cx="1651000" cy="2159000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59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7F3E99B0" w:rsidR="009465FB" w:rsidRPr="00C24D79" w:rsidRDefault="00F77748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F77748">
              <w:rPr>
                <w:rFonts w:ascii="等线" w:eastAsia="等线" w:hAnsi="Times New Roman"/>
                <w:color w:val="000000"/>
                <w:szCs w:val="21"/>
              </w:rPr>
              <w:t>MS. YU SPECIALIZES IN PRIVATE FUND FORMATION, FINANCIAL COMPLIANCE AND GENERAL CORPORATE MATTERS.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46BA1161" w14:textId="77777777" w:rsidR="00F77748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259637AA" w14:textId="77777777" w:rsidR="00F77748" w:rsidRDefault="00F77748" w:rsidP="00F77748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F77748">
        <w:rPr>
          <w:rFonts w:ascii="等线" w:eastAsia="等线" w:hAnsi="等线"/>
          <w:b/>
          <w:sz w:val="24"/>
        </w:rPr>
        <w:t>REPRESENTATIVE MATTERS AND CASES</w:t>
      </w:r>
    </w:p>
    <w:p w14:paraId="44D03DDB" w14:textId="77777777" w:rsidR="00F77748" w:rsidRDefault="00F77748" w:rsidP="00F77748">
      <w:pPr>
        <w:pStyle w:val="af5"/>
        <w:spacing w:before="120"/>
        <w:rPr>
          <w:rFonts w:ascii="等线" w:eastAsia="等线" w:hAnsi="Times New Roman"/>
          <w:color w:val="000000"/>
        </w:rPr>
      </w:pPr>
      <w:r w:rsidRPr="00F77748">
        <w:rPr>
          <w:rFonts w:ascii="等线" w:eastAsia="等线" w:hAnsi="Times New Roman"/>
          <w:color w:val="000000"/>
        </w:rPr>
        <w:t>PRIVATE FUND FORMATION (SPONSOR-SIDE)</w:t>
      </w:r>
    </w:p>
    <w:p w14:paraId="059B2249" w14:textId="77777777" w:rsidR="00F77748" w:rsidRDefault="00F77748" w:rsidP="00F77748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77748">
        <w:rPr>
          <w:rFonts w:ascii="等线" w:eastAsia="等线" w:hAnsi="Times New Roman"/>
          <w:color w:val="000000"/>
        </w:rPr>
        <w:t>Represented Fourrivers in the formation of Fourrivers Steel Industry Fund and the bankruptcy reorganization of Chongqing Steel and advised on its subsequent fund formation and daily compliance matters</w:t>
      </w:r>
    </w:p>
    <w:p w14:paraId="261CFB07" w14:textId="77777777" w:rsidR="00F77748" w:rsidRDefault="00F77748" w:rsidP="00F77748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77748">
        <w:rPr>
          <w:rFonts w:ascii="等线" w:eastAsia="等线" w:hAnsi="Times New Roman"/>
          <w:color w:val="000000"/>
        </w:rPr>
        <w:t>Represented Canada Power Corporation in the formation and registration of a wholly foreign-owned Private Securities Fund Manager (PFM) and advised on its daily compliance matters</w:t>
      </w:r>
    </w:p>
    <w:p w14:paraId="0867E9DE" w14:textId="77777777" w:rsidR="00F77748" w:rsidRDefault="00F77748" w:rsidP="00F77748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77748">
        <w:rPr>
          <w:rFonts w:ascii="等线" w:eastAsia="等线" w:hAnsi="Times New Roman"/>
          <w:color w:val="000000"/>
        </w:rPr>
        <w:t>Represented Probitas Capital in the formation and registration of a private equity/venture capital investment fund manager and advised on its subsequent fund formation and daily compliance matters</w:t>
      </w:r>
    </w:p>
    <w:p w14:paraId="793104D6" w14:textId="77777777" w:rsidR="00F77748" w:rsidRDefault="00F77748" w:rsidP="00F77748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77748">
        <w:rPr>
          <w:rFonts w:ascii="等线" w:eastAsia="等线" w:hAnsi="Times New Roman"/>
          <w:color w:val="000000"/>
        </w:rPr>
        <w:t>Represented Cainiao Network in the formation of its first RMB logistics and warehousing fund with China Life and advised on its daily compliance matters</w:t>
      </w:r>
    </w:p>
    <w:p w14:paraId="67BEE5C5" w14:textId="77777777" w:rsidR="00F77748" w:rsidRDefault="00F77748" w:rsidP="00F77748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77748">
        <w:rPr>
          <w:rFonts w:ascii="等线" w:eastAsia="等线" w:hAnsi="Times New Roman"/>
          <w:color w:val="000000"/>
        </w:rPr>
        <w:t>Represented Yunfeng Capital in the formation of its RMB Fund IV and several special purpose funds and advised on its daily compliance matters</w:t>
      </w:r>
    </w:p>
    <w:p w14:paraId="59B164D1" w14:textId="77777777" w:rsidR="00F77748" w:rsidRDefault="00F77748" w:rsidP="00F77748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77748">
        <w:rPr>
          <w:rFonts w:ascii="等线" w:eastAsia="等线" w:hAnsi="Times New Roman"/>
          <w:color w:val="000000"/>
        </w:rPr>
        <w:t>Represented CapitalLand Investment for the formation of its first China Business Park Core RMB Fund (CBPCF) I and advised on its subsequent fund formation and daily compliance matters</w:t>
      </w:r>
    </w:p>
    <w:p w14:paraId="569B29C6" w14:textId="77777777" w:rsidR="00F77748" w:rsidRDefault="00F77748" w:rsidP="00F77748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77748">
        <w:rPr>
          <w:rFonts w:ascii="等线" w:eastAsia="等线" w:hAnsi="Times New Roman"/>
          <w:color w:val="000000"/>
        </w:rPr>
        <w:t>Represented Vision Knight Capital in the formation of the RMB Fund III and its parallel fund and advised on its subsequent fund formation and daily compliance matters</w:t>
      </w:r>
    </w:p>
    <w:p w14:paraId="1F3BC77B" w14:textId="77777777" w:rsidR="00F77748" w:rsidRDefault="00F77748" w:rsidP="00F77748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77748">
        <w:rPr>
          <w:rFonts w:ascii="等线" w:eastAsia="等线" w:hAnsi="Times New Roman"/>
          <w:color w:val="000000"/>
        </w:rPr>
        <w:t>Represented Cedarlake Capital in the formation of the Anhui Yunhui Digital Culture Technology Investment Fund and its feeder fund</w:t>
      </w:r>
    </w:p>
    <w:p w14:paraId="0B3C0141" w14:textId="77777777" w:rsidR="00F77748" w:rsidRDefault="00F77748" w:rsidP="00F77748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77748">
        <w:rPr>
          <w:rFonts w:ascii="等线" w:eastAsia="等线" w:hAnsi="Times New Roman"/>
          <w:color w:val="000000"/>
        </w:rPr>
        <w:t>Represented GGV Capital in the formation of the RMB Fund II together with its parallel fund and feeder fund</w:t>
      </w:r>
    </w:p>
    <w:p w14:paraId="6A684DAD" w14:textId="77777777" w:rsidR="00F77748" w:rsidRDefault="00F77748" w:rsidP="00F77748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77748">
        <w:rPr>
          <w:rFonts w:ascii="等线" w:eastAsia="等线" w:hAnsi="Times New Roman"/>
          <w:color w:val="000000"/>
        </w:rPr>
        <w:t>Represented Yixing Everbright Investment in the formation of its RMB Fund III</w:t>
      </w:r>
    </w:p>
    <w:p w14:paraId="79E54EBD" w14:textId="77777777" w:rsidR="00F77748" w:rsidRDefault="00F77748" w:rsidP="00F77748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77748">
        <w:rPr>
          <w:rFonts w:ascii="等线" w:eastAsia="等线" w:hAnsi="Times New Roman"/>
          <w:color w:val="000000"/>
        </w:rPr>
        <w:t>Represented CICC Capital in the formation of several RMB funds</w:t>
      </w:r>
    </w:p>
    <w:p w14:paraId="15C54298" w14:textId="77777777" w:rsidR="00F77748" w:rsidRDefault="00F77748" w:rsidP="00F77748">
      <w:pPr>
        <w:pStyle w:val="af5"/>
        <w:spacing w:before="120"/>
        <w:rPr>
          <w:rFonts w:ascii="等线" w:eastAsia="等线" w:hAnsi="Times New Roman"/>
          <w:color w:val="000000"/>
        </w:rPr>
      </w:pPr>
      <w:r w:rsidRPr="00F77748">
        <w:rPr>
          <w:rFonts w:ascii="等线" w:eastAsia="等线" w:hAnsi="Times New Roman"/>
          <w:color w:val="000000"/>
        </w:rPr>
        <w:t>PRIVATE FUND FORMATION (INVESTOR-SIDE)</w:t>
      </w:r>
    </w:p>
    <w:p w14:paraId="74F17956" w14:textId="77777777" w:rsidR="00F77748" w:rsidRDefault="00F77748" w:rsidP="00F77748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77748">
        <w:rPr>
          <w:rFonts w:ascii="等线" w:eastAsia="等线" w:hAnsi="Times New Roman"/>
          <w:color w:val="000000"/>
        </w:rPr>
        <w:t>Advised Philips on its investment in the RMB Fund VII of Qiming Venture Partners</w:t>
      </w:r>
    </w:p>
    <w:p w14:paraId="72CEB6F6" w14:textId="77777777" w:rsidR="00F77748" w:rsidRDefault="00F77748" w:rsidP="00F77748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77748">
        <w:rPr>
          <w:rFonts w:ascii="等线" w:eastAsia="等线" w:hAnsi="Times New Roman"/>
          <w:color w:val="000000"/>
        </w:rPr>
        <w:t>Advised Solvay on its investment in the RMB Fund III of Richland Capital</w:t>
      </w:r>
    </w:p>
    <w:p w14:paraId="67280F48" w14:textId="77777777" w:rsidR="00F77748" w:rsidRDefault="00F77748" w:rsidP="00F77748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77748">
        <w:rPr>
          <w:rFonts w:ascii="等线" w:eastAsia="等线" w:hAnsi="Times New Roman"/>
          <w:color w:val="000000"/>
        </w:rPr>
        <w:t>Advised China Life Fund on its investment in the Tonghe Fund II of Frontline BioVentures</w:t>
      </w:r>
    </w:p>
    <w:p w14:paraId="075C353E" w14:textId="77777777" w:rsidR="00F77748" w:rsidRDefault="00F77748" w:rsidP="00F77748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77748">
        <w:rPr>
          <w:rFonts w:ascii="等线" w:eastAsia="等线" w:hAnsi="Times New Roman"/>
          <w:color w:val="000000"/>
        </w:rPr>
        <w:t>Advised CICC Guiding Fund on its investments in several downstream funds</w:t>
      </w:r>
    </w:p>
    <w:p w14:paraId="4A6A4235" w14:textId="77777777" w:rsidR="00F77748" w:rsidRDefault="00F77748" w:rsidP="00F77748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77748">
        <w:rPr>
          <w:rFonts w:ascii="等线" w:eastAsia="等线" w:hAnsi="Times New Roman"/>
          <w:color w:val="000000"/>
        </w:rPr>
        <w:t>Advised CCB Life AMC on its parent company CCB Life</w:t>
      </w:r>
      <w:r w:rsidRPr="00F77748">
        <w:rPr>
          <w:rFonts w:ascii="等线" w:eastAsia="等线" w:hAnsi="Times New Roman"/>
          <w:color w:val="000000"/>
        </w:rPr>
        <w:t>’</w:t>
      </w:r>
      <w:r w:rsidRPr="00F77748">
        <w:rPr>
          <w:rFonts w:ascii="等线" w:eastAsia="等线" w:hAnsi="Times New Roman"/>
          <w:color w:val="000000"/>
        </w:rPr>
        <w:t>s investments in several downstream funds and advised CCB Life AMC on its daily compliance matters as an insurance asset management company</w:t>
      </w:r>
    </w:p>
    <w:p w14:paraId="6169DA54" w14:textId="77777777" w:rsidR="00F77748" w:rsidRDefault="00F77748" w:rsidP="00F77748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77748">
        <w:rPr>
          <w:rFonts w:ascii="等线" w:eastAsia="等线" w:hAnsi="Times New Roman"/>
          <w:color w:val="000000"/>
        </w:rPr>
        <w:t>Advised Bank of Nanjing on its investment in Shanghai Integrated Circuit Equipment and Materials Industry Investment Fund through a single fund trust</w:t>
      </w:r>
    </w:p>
    <w:p w14:paraId="527DC898" w14:textId="77777777" w:rsidR="00F77748" w:rsidRDefault="00F77748" w:rsidP="00F77748">
      <w:pPr>
        <w:pStyle w:val="af5"/>
        <w:numPr>
          <w:ilvl w:val="0"/>
          <w:numId w:val="2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77748">
        <w:rPr>
          <w:rFonts w:ascii="等线" w:eastAsia="等线" w:hAnsi="Times New Roman"/>
          <w:color w:val="000000"/>
        </w:rPr>
        <w:t>Advised Shanghai S&amp;T Innovation Center Fund I on its investment in Detong Capital Fund</w:t>
      </w:r>
    </w:p>
    <w:p w14:paraId="135F91E9" w14:textId="77777777" w:rsidR="00F77748" w:rsidRDefault="00F77748" w:rsidP="00F77748">
      <w:pPr>
        <w:pStyle w:val="af5"/>
        <w:numPr>
          <w:ilvl w:val="0"/>
          <w:numId w:val="2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77748">
        <w:rPr>
          <w:rFonts w:ascii="等线" w:eastAsia="等线" w:hAnsi="Times New Roman"/>
          <w:color w:val="000000"/>
        </w:rPr>
        <w:t>Advised Venture Capital Guiding Fund of Shanghai on its investments in several downstream funds</w:t>
      </w:r>
    </w:p>
    <w:p w14:paraId="1DABD83B" w14:textId="77777777" w:rsidR="00F77748" w:rsidRDefault="00F77748" w:rsidP="00F77748">
      <w:pPr>
        <w:pStyle w:val="af5"/>
        <w:numPr>
          <w:ilvl w:val="0"/>
          <w:numId w:val="2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77748">
        <w:rPr>
          <w:rFonts w:ascii="等线" w:eastAsia="等线" w:hAnsi="Times New Roman"/>
          <w:color w:val="000000"/>
        </w:rPr>
        <w:t>Advised a Ningbo enterprise on its investment in a CITIC Capital Fund</w:t>
      </w:r>
    </w:p>
    <w:p w14:paraId="444D553D" w14:textId="77777777" w:rsidR="00F77748" w:rsidRDefault="00F77748" w:rsidP="00F77748">
      <w:pPr>
        <w:pStyle w:val="af5"/>
        <w:numPr>
          <w:ilvl w:val="0"/>
          <w:numId w:val="2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77748">
        <w:rPr>
          <w:rFonts w:ascii="等线" w:eastAsia="等线" w:hAnsi="Times New Roman"/>
          <w:color w:val="000000"/>
        </w:rPr>
        <w:t>Advised CPIC on its investment in a Blackstone overseas open-ended real estate fund</w:t>
      </w:r>
    </w:p>
    <w:p w14:paraId="5F24028E" w14:textId="77777777" w:rsidR="00F77748" w:rsidRDefault="00F77748" w:rsidP="00F77748">
      <w:pPr>
        <w:pStyle w:val="af5"/>
        <w:numPr>
          <w:ilvl w:val="0"/>
          <w:numId w:val="2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77748">
        <w:rPr>
          <w:rFonts w:ascii="等线" w:eastAsia="等线" w:hAnsi="Times New Roman"/>
          <w:color w:val="000000"/>
        </w:rPr>
        <w:t>Advised ZUIG on its investment in a USD fund</w:t>
      </w:r>
    </w:p>
    <w:p w14:paraId="17D83396" w14:textId="77777777" w:rsidR="00F77748" w:rsidRDefault="00F77748" w:rsidP="00F77748">
      <w:pPr>
        <w:pStyle w:val="af5"/>
        <w:spacing w:before="120"/>
        <w:rPr>
          <w:rFonts w:ascii="等线" w:eastAsia="等线" w:hAnsi="Times New Roman"/>
          <w:color w:val="000000"/>
        </w:rPr>
      </w:pPr>
      <w:r w:rsidRPr="00F77748">
        <w:rPr>
          <w:rFonts w:ascii="等线" w:eastAsia="等线" w:hAnsi="Times New Roman"/>
          <w:color w:val="000000"/>
        </w:rPr>
        <w:t>FINANCIAL COMPLIANCE AND GENERAL CORPORATE MATTERS</w:t>
      </w:r>
    </w:p>
    <w:p w14:paraId="78853967" w14:textId="77777777" w:rsidR="00F77748" w:rsidRDefault="00F77748" w:rsidP="00F77748">
      <w:pPr>
        <w:pStyle w:val="af5"/>
        <w:numPr>
          <w:ilvl w:val="0"/>
          <w:numId w:val="2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77748">
        <w:rPr>
          <w:rFonts w:ascii="等线" w:eastAsia="等线" w:hAnsi="Times New Roman"/>
          <w:color w:val="000000"/>
        </w:rPr>
        <w:t>Advised TPG</w:t>
      </w:r>
      <w:r w:rsidRPr="00F77748">
        <w:rPr>
          <w:rFonts w:ascii="等线" w:eastAsia="等线" w:hAnsi="Times New Roman"/>
          <w:color w:val="000000"/>
        </w:rPr>
        <w:t>’</w:t>
      </w:r>
      <w:r w:rsidRPr="00F77748">
        <w:rPr>
          <w:rFonts w:ascii="等线" w:eastAsia="等线" w:hAnsi="Times New Roman"/>
          <w:color w:val="000000"/>
        </w:rPr>
        <w:t>s two RMB Funds and one QFLP Fund established in Shanghai and Chongqing on daily compliance matters</w:t>
      </w:r>
    </w:p>
    <w:p w14:paraId="67A19984" w14:textId="77777777" w:rsidR="00F77748" w:rsidRDefault="00F77748" w:rsidP="00F77748">
      <w:pPr>
        <w:pStyle w:val="af5"/>
        <w:numPr>
          <w:ilvl w:val="0"/>
          <w:numId w:val="2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77748">
        <w:rPr>
          <w:rFonts w:ascii="等线" w:eastAsia="等线" w:hAnsi="Times New Roman"/>
          <w:color w:val="000000"/>
        </w:rPr>
        <w:t>Advised Blackstone</w:t>
      </w:r>
      <w:r w:rsidRPr="00F77748">
        <w:rPr>
          <w:rFonts w:ascii="等线" w:eastAsia="等线" w:hAnsi="Times New Roman"/>
          <w:color w:val="000000"/>
        </w:rPr>
        <w:t>’</w:t>
      </w:r>
      <w:r w:rsidRPr="00F77748">
        <w:rPr>
          <w:rFonts w:ascii="等线" w:eastAsia="等线" w:hAnsi="Times New Roman"/>
          <w:color w:val="000000"/>
        </w:rPr>
        <w:t>s QFLP Fund established in Shanghai on daily compliance matters</w:t>
      </w:r>
    </w:p>
    <w:p w14:paraId="12642215" w14:textId="77777777" w:rsidR="00F77748" w:rsidRDefault="00F77748" w:rsidP="00F77748">
      <w:pPr>
        <w:pStyle w:val="af5"/>
        <w:numPr>
          <w:ilvl w:val="0"/>
          <w:numId w:val="2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77748">
        <w:rPr>
          <w:rFonts w:ascii="等线" w:eastAsia="等线" w:hAnsi="Times New Roman"/>
          <w:color w:val="000000"/>
        </w:rPr>
        <w:t>Advised Invesco</w:t>
      </w:r>
      <w:r w:rsidRPr="00F77748">
        <w:rPr>
          <w:rFonts w:ascii="等线" w:eastAsia="等线" w:hAnsi="Times New Roman"/>
          <w:color w:val="000000"/>
        </w:rPr>
        <w:t>’</w:t>
      </w:r>
      <w:r w:rsidRPr="00F77748">
        <w:rPr>
          <w:rFonts w:ascii="等线" w:eastAsia="等线" w:hAnsi="Times New Roman"/>
          <w:color w:val="000000"/>
        </w:rPr>
        <w:t>s QFLP Fund and other entities established in Shanghai and Shenzhen on daily compliance matters</w:t>
      </w:r>
    </w:p>
    <w:p w14:paraId="59F63E60" w14:textId="77777777" w:rsidR="00F77748" w:rsidRDefault="00F77748" w:rsidP="00F77748">
      <w:pPr>
        <w:pStyle w:val="af5"/>
        <w:numPr>
          <w:ilvl w:val="0"/>
          <w:numId w:val="2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77748">
        <w:rPr>
          <w:rFonts w:ascii="等线" w:eastAsia="等线" w:hAnsi="Times New Roman"/>
          <w:color w:val="000000"/>
        </w:rPr>
        <w:t>Advised Abax</w:t>
      </w:r>
      <w:r w:rsidRPr="00F77748">
        <w:rPr>
          <w:rFonts w:ascii="等线" w:eastAsia="等线" w:hAnsi="Times New Roman"/>
          <w:color w:val="000000"/>
        </w:rPr>
        <w:t>’</w:t>
      </w:r>
      <w:r w:rsidRPr="00F77748">
        <w:rPr>
          <w:rFonts w:ascii="等线" w:eastAsia="等线" w:hAnsi="Times New Roman"/>
          <w:color w:val="000000"/>
        </w:rPr>
        <w:t>s RMB funds on daily compliance matters</w:t>
      </w:r>
    </w:p>
    <w:p w14:paraId="1DD5ECED" w14:textId="77777777" w:rsidR="00F77748" w:rsidRDefault="00F77748" w:rsidP="00F77748">
      <w:pPr>
        <w:pStyle w:val="af5"/>
        <w:numPr>
          <w:ilvl w:val="0"/>
          <w:numId w:val="3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77748">
        <w:rPr>
          <w:rFonts w:ascii="等线" w:eastAsia="等线" w:hAnsi="Times New Roman"/>
          <w:color w:val="000000"/>
        </w:rPr>
        <w:t>Advised Zhong Ou AMC, a subsidiary of a PRC fund management company, on daily compliance matters</w:t>
      </w:r>
    </w:p>
    <w:p w14:paraId="638F42A0" w14:textId="77777777" w:rsidR="00F77748" w:rsidRDefault="00F77748" w:rsidP="00F77748">
      <w:pPr>
        <w:pStyle w:val="af5"/>
        <w:numPr>
          <w:ilvl w:val="0"/>
          <w:numId w:val="3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77748">
        <w:rPr>
          <w:rFonts w:ascii="等线" w:eastAsia="等线" w:hAnsi="Times New Roman"/>
          <w:color w:val="000000"/>
        </w:rPr>
        <w:t>Advised several renowned companies on general corporate matters, deal structuring, liquidation, de-registration and litigation in connection with private fund related matters</w:t>
      </w:r>
    </w:p>
    <w:p w14:paraId="22FFA362" w14:textId="77777777" w:rsidR="00F77748" w:rsidRDefault="00F77748" w:rsidP="00F77748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F77748">
        <w:rPr>
          <w:rFonts w:ascii="等线" w:eastAsia="等线" w:hAnsi="等线"/>
          <w:b/>
          <w:sz w:val="24"/>
        </w:rPr>
        <w:t>Education</w:t>
      </w:r>
    </w:p>
    <w:p w14:paraId="44685850" w14:textId="77777777" w:rsidR="00F77748" w:rsidRDefault="00F77748" w:rsidP="00F77748">
      <w:pPr>
        <w:pStyle w:val="af5"/>
        <w:numPr>
          <w:ilvl w:val="0"/>
          <w:numId w:val="3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77748">
        <w:rPr>
          <w:rFonts w:ascii="等线" w:eastAsia="等线" w:hAnsi="Times New Roman"/>
          <w:color w:val="000000"/>
        </w:rPr>
        <w:t>Emory University School of Law, LL.M.</w:t>
      </w:r>
    </w:p>
    <w:p w14:paraId="1E3A9055" w14:textId="77777777" w:rsidR="00F77748" w:rsidRDefault="00F77748" w:rsidP="00F77748">
      <w:pPr>
        <w:pStyle w:val="af5"/>
        <w:numPr>
          <w:ilvl w:val="0"/>
          <w:numId w:val="3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77748">
        <w:rPr>
          <w:rFonts w:ascii="等线" w:eastAsia="等线" w:hAnsi="Times New Roman"/>
          <w:color w:val="000000"/>
        </w:rPr>
        <w:t>Shanghai Jiao Tong University School of Law, LL.M.</w:t>
      </w:r>
    </w:p>
    <w:p w14:paraId="065B1876" w14:textId="77777777" w:rsidR="00F77748" w:rsidRDefault="00F77748" w:rsidP="00F77748">
      <w:pPr>
        <w:pStyle w:val="af5"/>
        <w:numPr>
          <w:ilvl w:val="0"/>
          <w:numId w:val="3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77748">
        <w:rPr>
          <w:rFonts w:ascii="等线" w:eastAsia="等线" w:hAnsi="Times New Roman"/>
          <w:color w:val="000000"/>
        </w:rPr>
        <w:t>Shanghai Jiao Tong University School of Law, LL.B.</w:t>
      </w:r>
    </w:p>
    <w:p w14:paraId="02C3E50D" w14:textId="77777777" w:rsidR="00F77748" w:rsidRDefault="00F77748" w:rsidP="00F77748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F77748">
        <w:rPr>
          <w:rFonts w:ascii="等线" w:eastAsia="等线" w:hAnsi="等线"/>
          <w:b/>
          <w:sz w:val="24"/>
        </w:rPr>
        <w:t>Professional Qualification</w:t>
      </w:r>
    </w:p>
    <w:p w14:paraId="7684F560" w14:textId="77777777" w:rsidR="00F77748" w:rsidRDefault="00F77748" w:rsidP="00F77748">
      <w:pPr>
        <w:pStyle w:val="af5"/>
        <w:numPr>
          <w:ilvl w:val="0"/>
          <w:numId w:val="3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77748">
        <w:rPr>
          <w:rFonts w:ascii="等线" w:eastAsia="等线" w:hAnsi="Times New Roman"/>
          <w:color w:val="000000"/>
        </w:rPr>
        <w:t>Admitted to practice in the PRC</w:t>
      </w:r>
    </w:p>
    <w:p w14:paraId="64F3EB4D" w14:textId="77777777" w:rsidR="00F77748" w:rsidRDefault="00F77748" w:rsidP="00F77748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F77748">
        <w:rPr>
          <w:rFonts w:ascii="等线" w:eastAsia="等线" w:hAnsi="等线"/>
          <w:b/>
          <w:sz w:val="24"/>
        </w:rPr>
        <w:t>Professional Background</w:t>
      </w:r>
    </w:p>
    <w:p w14:paraId="5567FC3C" w14:textId="7C96D1F2" w:rsidR="00686369" w:rsidRPr="00F77748" w:rsidRDefault="00F77748" w:rsidP="00F77748">
      <w:pPr>
        <w:pStyle w:val="af5"/>
        <w:numPr>
          <w:ilvl w:val="0"/>
          <w:numId w:val="3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77748">
        <w:rPr>
          <w:rFonts w:ascii="等线" w:eastAsia="等线" w:hAnsi="Times New Roman"/>
          <w:color w:val="000000"/>
        </w:rPr>
        <w:t>Ms. Yu joined Fangda Partners in 2016.</w:t>
      </w:r>
    </w:p>
    <w:sectPr w:rsidR="00686369" w:rsidRPr="00F77748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D9305F"/>
    <w:multiLevelType w:val="singleLevel"/>
    <w:tmpl w:val="D8D2916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51A702C"/>
    <w:multiLevelType w:val="singleLevel"/>
    <w:tmpl w:val="47E825A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0B3B19A8"/>
    <w:multiLevelType w:val="singleLevel"/>
    <w:tmpl w:val="3BA69FF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15CB43CA"/>
    <w:multiLevelType w:val="singleLevel"/>
    <w:tmpl w:val="B96ABA1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176521CD"/>
    <w:multiLevelType w:val="singleLevel"/>
    <w:tmpl w:val="53ECD7F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1ABF4141"/>
    <w:multiLevelType w:val="singleLevel"/>
    <w:tmpl w:val="6142819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1B264267"/>
    <w:multiLevelType w:val="singleLevel"/>
    <w:tmpl w:val="317A617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24EA53DA"/>
    <w:multiLevelType w:val="singleLevel"/>
    <w:tmpl w:val="780A799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266C3F5E"/>
    <w:multiLevelType w:val="singleLevel"/>
    <w:tmpl w:val="1520BB9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266E125B"/>
    <w:multiLevelType w:val="singleLevel"/>
    <w:tmpl w:val="0CBE30B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26A118F4"/>
    <w:multiLevelType w:val="singleLevel"/>
    <w:tmpl w:val="6A90777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2A7C2492"/>
    <w:multiLevelType w:val="singleLevel"/>
    <w:tmpl w:val="6BDC62A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3" w15:restartNumberingAfterBreak="0">
    <w:nsid w:val="2F8F36D1"/>
    <w:multiLevelType w:val="singleLevel"/>
    <w:tmpl w:val="26D4E49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31220F98"/>
    <w:multiLevelType w:val="singleLevel"/>
    <w:tmpl w:val="481A879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372D69B7"/>
    <w:multiLevelType w:val="singleLevel"/>
    <w:tmpl w:val="653AE97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397170D4"/>
    <w:multiLevelType w:val="singleLevel"/>
    <w:tmpl w:val="7E1EC3D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8" w15:restartNumberingAfterBreak="0">
    <w:nsid w:val="3DCB5DD6"/>
    <w:multiLevelType w:val="singleLevel"/>
    <w:tmpl w:val="335825D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4823390C"/>
    <w:multiLevelType w:val="singleLevel"/>
    <w:tmpl w:val="FD7868B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4C360403"/>
    <w:multiLevelType w:val="singleLevel"/>
    <w:tmpl w:val="83EA3CD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4D3653F0"/>
    <w:multiLevelType w:val="singleLevel"/>
    <w:tmpl w:val="4D24D50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4D836098"/>
    <w:multiLevelType w:val="singleLevel"/>
    <w:tmpl w:val="8200C58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5655483D"/>
    <w:multiLevelType w:val="singleLevel"/>
    <w:tmpl w:val="B3CADCA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58586A7D"/>
    <w:multiLevelType w:val="singleLevel"/>
    <w:tmpl w:val="18E684C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5" w15:restartNumberingAfterBreak="0">
    <w:nsid w:val="58822EA8"/>
    <w:multiLevelType w:val="singleLevel"/>
    <w:tmpl w:val="3A8EA21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6" w15:restartNumberingAfterBreak="0">
    <w:nsid w:val="5F396319"/>
    <w:multiLevelType w:val="singleLevel"/>
    <w:tmpl w:val="0014451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7" w15:restartNumberingAfterBreak="0">
    <w:nsid w:val="60AC6027"/>
    <w:multiLevelType w:val="singleLevel"/>
    <w:tmpl w:val="D86C5FB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8" w15:restartNumberingAfterBreak="0">
    <w:nsid w:val="651F31B1"/>
    <w:multiLevelType w:val="singleLevel"/>
    <w:tmpl w:val="EF46D75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9" w15:restartNumberingAfterBreak="0">
    <w:nsid w:val="7003747F"/>
    <w:multiLevelType w:val="singleLevel"/>
    <w:tmpl w:val="4E9296F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0" w15:restartNumberingAfterBreak="0">
    <w:nsid w:val="72E74BE6"/>
    <w:multiLevelType w:val="singleLevel"/>
    <w:tmpl w:val="E738E31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1" w15:restartNumberingAfterBreak="0">
    <w:nsid w:val="73CE6804"/>
    <w:multiLevelType w:val="singleLevel"/>
    <w:tmpl w:val="25082B1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2" w15:restartNumberingAfterBreak="0">
    <w:nsid w:val="77FF4122"/>
    <w:multiLevelType w:val="singleLevel"/>
    <w:tmpl w:val="063EFBF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3" w15:restartNumberingAfterBreak="0">
    <w:nsid w:val="78036451"/>
    <w:multiLevelType w:val="singleLevel"/>
    <w:tmpl w:val="86D29F6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4" w15:restartNumberingAfterBreak="0">
    <w:nsid w:val="78F77CB4"/>
    <w:multiLevelType w:val="singleLevel"/>
    <w:tmpl w:val="8200C58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5" w15:restartNumberingAfterBreak="0">
    <w:nsid w:val="7B5F4776"/>
    <w:multiLevelType w:val="singleLevel"/>
    <w:tmpl w:val="0EC2981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12"/>
  </w:num>
  <w:num w:numId="2">
    <w:abstractNumId w:val="17"/>
  </w:num>
  <w:num w:numId="3">
    <w:abstractNumId w:val="2"/>
  </w:num>
  <w:num w:numId="4">
    <w:abstractNumId w:val="33"/>
  </w:num>
  <w:num w:numId="5">
    <w:abstractNumId w:val="31"/>
  </w:num>
  <w:num w:numId="6">
    <w:abstractNumId w:val="30"/>
  </w:num>
  <w:num w:numId="7">
    <w:abstractNumId w:val="19"/>
  </w:num>
  <w:num w:numId="8">
    <w:abstractNumId w:val="35"/>
  </w:num>
  <w:num w:numId="9">
    <w:abstractNumId w:val="8"/>
  </w:num>
  <w:num w:numId="10">
    <w:abstractNumId w:val="0"/>
  </w:num>
  <w:num w:numId="11">
    <w:abstractNumId w:val="10"/>
  </w:num>
  <w:num w:numId="12">
    <w:abstractNumId w:val="14"/>
  </w:num>
  <w:num w:numId="13">
    <w:abstractNumId w:val="16"/>
  </w:num>
  <w:num w:numId="14">
    <w:abstractNumId w:val="11"/>
  </w:num>
  <w:num w:numId="15">
    <w:abstractNumId w:val="4"/>
  </w:num>
  <w:num w:numId="16">
    <w:abstractNumId w:val="27"/>
  </w:num>
  <w:num w:numId="17">
    <w:abstractNumId w:val="7"/>
  </w:num>
  <w:num w:numId="18">
    <w:abstractNumId w:val="25"/>
  </w:num>
  <w:num w:numId="19">
    <w:abstractNumId w:val="29"/>
  </w:num>
  <w:num w:numId="20">
    <w:abstractNumId w:val="32"/>
  </w:num>
  <w:num w:numId="21">
    <w:abstractNumId w:val="18"/>
  </w:num>
  <w:num w:numId="22">
    <w:abstractNumId w:val="26"/>
  </w:num>
  <w:num w:numId="23">
    <w:abstractNumId w:val="28"/>
  </w:num>
  <w:num w:numId="24">
    <w:abstractNumId w:val="23"/>
  </w:num>
  <w:num w:numId="25">
    <w:abstractNumId w:val="13"/>
  </w:num>
  <w:num w:numId="26">
    <w:abstractNumId w:val="5"/>
  </w:num>
  <w:num w:numId="27">
    <w:abstractNumId w:val="21"/>
  </w:num>
  <w:num w:numId="28">
    <w:abstractNumId w:val="9"/>
  </w:num>
  <w:num w:numId="29">
    <w:abstractNumId w:val="15"/>
  </w:num>
  <w:num w:numId="30">
    <w:abstractNumId w:val="6"/>
  </w:num>
  <w:num w:numId="31">
    <w:abstractNumId w:val="3"/>
  </w:num>
  <w:num w:numId="32">
    <w:abstractNumId w:val="24"/>
  </w:num>
  <w:num w:numId="33">
    <w:abstractNumId w:val="1"/>
  </w:num>
  <w:num w:numId="34">
    <w:abstractNumId w:val="20"/>
  </w:num>
  <w:num w:numId="35">
    <w:abstractNumId w:val="22"/>
  </w:num>
  <w:num w:numId="36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77748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F77748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F77748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F36B9E55-C94F-4318-A7A5-B5CCC2316A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581</Words>
  <Characters>3317</Characters>
  <Application>Microsoft Office Word</Application>
  <DocSecurity>0</DocSecurity>
  <Lines>27</Lines>
  <Paragraphs>7</Paragraphs>
  <ScaleCrop>false</ScaleCrop>
  <Company/>
  <LinksUpToDate>false</LinksUpToDate>
  <CharactersWithSpaces>3891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2026-07-16T12:50:00Z</dcterms:created>
  <dcterms:modified xsi:type="dcterms:W3CDTF">2026-07-16T12:50:00Z</dcterms:modified>
</cp:coreProperties>
</file>