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1CE6E4F" w:rsidR="0049405C" w:rsidRPr="00C24D79" w:rsidRDefault="007A5EE0" w:rsidP="007A5EE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A5EE0">
              <w:rPr>
                <w:rFonts w:ascii="等线" w:eastAsia="等线" w:hAnsi="Times New Roman"/>
                <w:b/>
                <w:color w:val="000000"/>
                <w:sz w:val="48"/>
              </w:rPr>
              <w:t>HELEN ZHAO</w:t>
            </w:r>
            <w:bookmarkEnd w:id="0"/>
          </w:p>
          <w:p w14:paraId="706EB16B" w14:textId="276AA32B" w:rsidR="0049405C" w:rsidRPr="00C24D79" w:rsidRDefault="007A5EE0" w:rsidP="007A5EE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A5EE0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7A5EE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A5EE0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410273A0" w:rsidR="0049405C" w:rsidRPr="00C24D79" w:rsidRDefault="007A5EE0" w:rsidP="007A5EE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A5EE0">
              <w:rPr>
                <w:rFonts w:ascii="等线" w:eastAsia="等线" w:hAnsi="Times New Roman"/>
                <w:color w:val="000000"/>
              </w:rPr>
              <w:t xml:space="preserve">+86 10 5769 5666 </w:t>
            </w:r>
            <w:bookmarkEnd w:id="3"/>
          </w:p>
          <w:p w14:paraId="4F910ACA" w14:textId="161A9426" w:rsidR="0049405C" w:rsidRPr="00C24D79" w:rsidRDefault="007A5EE0" w:rsidP="007A5EE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A5EE0">
              <w:rPr>
                <w:rFonts w:ascii="等线" w:eastAsia="等线" w:hAnsi="Times New Roman"/>
                <w:color w:val="000000"/>
              </w:rPr>
              <w:t>helen.zhao@fangdalaw.com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F37B7F9" w:rsidR="0049405C" w:rsidRPr="00C24D79" w:rsidRDefault="007A5EE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799A4C6" wp14:editId="281F762E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4B2332D" w:rsidR="009465FB" w:rsidRPr="00C24D79" w:rsidRDefault="007A5EE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A5EE0">
              <w:rPr>
                <w:rFonts w:ascii="等线" w:eastAsia="等线" w:hAnsi="Times New Roman"/>
                <w:color w:val="000000"/>
                <w:szCs w:val="21"/>
              </w:rPr>
              <w:t>MS. ZHAO SPECIALIZES IN CROSS-BORDER CAPITAL MARKET TRANSACTIONS (DEBT AND EQUITY OFFERINGS) AND PRIVATE EQUITY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28A9376" w14:textId="77777777" w:rsidR="007A5EE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3201524" w14:textId="77777777" w:rsidR="007A5EE0" w:rsidRDefault="007A5EE0" w:rsidP="007A5EE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A5EE0">
        <w:rPr>
          <w:rFonts w:ascii="等线" w:eastAsia="等线" w:hAnsi="等线"/>
          <w:b/>
          <w:sz w:val="24"/>
        </w:rPr>
        <w:t>REPRESENTATIVE MATTERS AND CASES</w:t>
      </w:r>
    </w:p>
    <w:p w14:paraId="34792133" w14:textId="77777777" w:rsidR="007A5EE0" w:rsidRDefault="007A5EE0" w:rsidP="007A5EE0">
      <w:pPr>
        <w:pStyle w:val="af5"/>
        <w:spacing w:before="120"/>
        <w:rPr>
          <w:rFonts w:ascii="等线" w:eastAsia="等线" w:hAnsi="Times New Roman"/>
          <w:color w:val="000000"/>
        </w:rPr>
      </w:pPr>
      <w:r w:rsidRPr="007A5EE0">
        <w:rPr>
          <w:rFonts w:ascii="等线" w:eastAsia="等线" w:hAnsi="Times New Roman"/>
          <w:color w:val="000000"/>
        </w:rPr>
        <w:t>Debt and hybrid securities offerings</w:t>
      </w:r>
    </w:p>
    <w:p w14:paraId="0980D0DB" w14:textId="77777777" w:rsidR="007A5EE0" w:rsidRDefault="007A5EE0" w:rsidP="007A5EE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EE0">
        <w:rPr>
          <w:rFonts w:ascii="等线" w:eastAsia="等线" w:hAnsi="Times New Roman"/>
          <w:color w:val="000000"/>
        </w:rPr>
        <w:t>Advised Asian Infrastructure Investment Bank, Asian Development Bank, Hungary, the Republic of the Philippines, BMW Group, Cr</w:t>
      </w:r>
      <w:r w:rsidRPr="007A5EE0">
        <w:rPr>
          <w:rFonts w:ascii="等线" w:eastAsia="等线" w:hAnsi="Times New Roman"/>
          <w:color w:val="000000"/>
        </w:rPr>
        <w:t>é</w:t>
      </w:r>
      <w:r w:rsidRPr="007A5EE0">
        <w:rPr>
          <w:rFonts w:ascii="等线" w:eastAsia="等线" w:hAnsi="Times New Roman"/>
          <w:color w:val="000000"/>
        </w:rPr>
        <w:t>dit Agricole S.A., Deutsche Bank and United Overseas Bank on their panda bond program registration and the issuances thereunder</w:t>
      </w:r>
    </w:p>
    <w:p w14:paraId="25108DE0" w14:textId="77777777" w:rsidR="007A5EE0" w:rsidRDefault="007A5EE0" w:rsidP="007A5EE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EE0">
        <w:rPr>
          <w:rFonts w:ascii="等线" w:eastAsia="等线" w:hAnsi="Times New Roman"/>
          <w:color w:val="000000"/>
        </w:rPr>
        <w:t>Advised Zhongyuan Asset Management, Henan Investment Group, Taizhou Xintai Group, Hangzhou Jianggan District Urban Construction &amp; Comprehensive Development Co., Limited and Ningbo Yincheng Group on their USD bond offerings</w:t>
      </w:r>
    </w:p>
    <w:p w14:paraId="7CABBB96" w14:textId="77777777" w:rsidR="007A5EE0" w:rsidRDefault="007A5EE0" w:rsidP="007A5EE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EE0">
        <w:rPr>
          <w:rFonts w:ascii="等线" w:eastAsia="等线" w:hAnsi="Times New Roman"/>
          <w:color w:val="000000"/>
        </w:rPr>
        <w:t>Advised underwriters on the panda bond program registration and the issuances thereunder of Cassa depositi e prestiti S.p.A., the Bank of Tokyo-Mitsubishi UFJ and Hang Lung Properties</w:t>
      </w:r>
    </w:p>
    <w:p w14:paraId="507733CB" w14:textId="77777777" w:rsidR="007A5EE0" w:rsidRDefault="007A5EE0" w:rsidP="007A5EE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EE0">
        <w:rPr>
          <w:rFonts w:ascii="等线" w:eastAsia="等线" w:hAnsi="Times New Roman"/>
          <w:color w:val="000000"/>
        </w:rPr>
        <w:t>Advised underwriters on the USD bond offerings of Sinopec, Fosun, Nanjing Lishui City Construction Group and other PRC-based issuers</w:t>
      </w:r>
    </w:p>
    <w:p w14:paraId="316DEAF5" w14:textId="77777777" w:rsidR="007A5EE0" w:rsidRDefault="007A5EE0" w:rsidP="007A5EE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EE0">
        <w:rPr>
          <w:rFonts w:ascii="等线" w:eastAsia="等线" w:hAnsi="Times New Roman"/>
          <w:color w:val="000000"/>
        </w:rPr>
        <w:t>Advised underwriters on the zero-coupon convertible bond offering by China Railway Construction Co., Ltd.</w:t>
      </w:r>
    </w:p>
    <w:p w14:paraId="6A649AF6" w14:textId="77777777" w:rsidR="007A5EE0" w:rsidRDefault="007A5EE0" w:rsidP="007A5EE0">
      <w:pPr>
        <w:pStyle w:val="af5"/>
        <w:spacing w:before="120"/>
        <w:rPr>
          <w:rFonts w:ascii="等线" w:eastAsia="等线" w:hAnsi="Times New Roman"/>
          <w:color w:val="000000"/>
        </w:rPr>
      </w:pPr>
      <w:r w:rsidRPr="007A5EE0">
        <w:rPr>
          <w:rFonts w:ascii="等线" w:eastAsia="等线" w:hAnsi="Times New Roman"/>
          <w:color w:val="000000"/>
        </w:rPr>
        <w:t>Equity offerings and listings</w:t>
      </w:r>
    </w:p>
    <w:p w14:paraId="6F609A94" w14:textId="77777777" w:rsidR="007A5EE0" w:rsidRDefault="007A5EE0" w:rsidP="007A5EE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EE0">
        <w:rPr>
          <w:rFonts w:ascii="等线" w:eastAsia="等线" w:hAnsi="Times New Roman"/>
          <w:color w:val="000000"/>
        </w:rPr>
        <w:t>Advised China International Capital Corporation on its H share IPO and listing</w:t>
      </w:r>
    </w:p>
    <w:p w14:paraId="5CDE4595" w14:textId="77777777" w:rsidR="007A5EE0" w:rsidRDefault="007A5EE0" w:rsidP="007A5EE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EE0">
        <w:rPr>
          <w:rFonts w:ascii="等线" w:eastAsia="等线" w:hAnsi="Times New Roman"/>
          <w:color w:val="000000"/>
        </w:rPr>
        <w:t>Advised China Securities on its H share IPO and listing</w:t>
      </w:r>
    </w:p>
    <w:p w14:paraId="07759766" w14:textId="77777777" w:rsidR="007A5EE0" w:rsidRDefault="007A5EE0" w:rsidP="007A5EE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EE0">
        <w:rPr>
          <w:rFonts w:ascii="等线" w:eastAsia="等线" w:hAnsi="Times New Roman"/>
          <w:color w:val="000000"/>
        </w:rPr>
        <w:t>Advised China Cinda on its private placement of H shares to COSCO</w:t>
      </w:r>
    </w:p>
    <w:p w14:paraId="401C6F90" w14:textId="77777777" w:rsidR="007A5EE0" w:rsidRDefault="007A5EE0" w:rsidP="007A5EE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EE0">
        <w:rPr>
          <w:rFonts w:ascii="等线" w:eastAsia="等线" w:hAnsi="Times New Roman"/>
          <w:color w:val="000000"/>
        </w:rPr>
        <w:t>Advised an insurance group on its proposed Hong Kong IPO and listing</w:t>
      </w:r>
    </w:p>
    <w:p w14:paraId="759E3E59" w14:textId="77777777" w:rsidR="007A5EE0" w:rsidRDefault="007A5EE0" w:rsidP="007A5EE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EE0">
        <w:rPr>
          <w:rFonts w:ascii="等线" w:eastAsia="等线" w:hAnsi="Times New Roman"/>
          <w:color w:val="000000"/>
        </w:rPr>
        <w:t>Advised a financial leasing company in China on its proposed Hong Kong IPO and listing</w:t>
      </w:r>
    </w:p>
    <w:p w14:paraId="5770F5DD" w14:textId="77777777" w:rsidR="007A5EE0" w:rsidRDefault="007A5EE0" w:rsidP="007A5EE0">
      <w:pPr>
        <w:pStyle w:val="af5"/>
        <w:spacing w:before="120"/>
        <w:rPr>
          <w:rFonts w:ascii="等线" w:eastAsia="等线" w:hAnsi="Times New Roman"/>
          <w:color w:val="000000"/>
        </w:rPr>
      </w:pPr>
      <w:r w:rsidRPr="007A5EE0">
        <w:rPr>
          <w:rFonts w:ascii="等线" w:eastAsia="等线" w:hAnsi="Times New Roman"/>
          <w:color w:val="000000"/>
        </w:rPr>
        <w:t>Private equity and mergers &amp; acquisitions</w:t>
      </w:r>
    </w:p>
    <w:p w14:paraId="32B317FE" w14:textId="77777777" w:rsidR="007A5EE0" w:rsidRDefault="007A5EE0" w:rsidP="007A5EE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EE0">
        <w:rPr>
          <w:rFonts w:ascii="等线" w:eastAsia="等线" w:hAnsi="Times New Roman"/>
          <w:color w:val="000000"/>
        </w:rPr>
        <w:t>Advised companies (such as UCar and XYZ Robotics) on their rounds of equity financings</w:t>
      </w:r>
    </w:p>
    <w:p w14:paraId="60247FD4" w14:textId="77777777" w:rsidR="007A5EE0" w:rsidRDefault="007A5EE0" w:rsidP="007A5EE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EE0">
        <w:rPr>
          <w:rFonts w:ascii="等线" w:eastAsia="等线" w:hAnsi="Times New Roman"/>
          <w:color w:val="000000"/>
        </w:rPr>
        <w:t>Advised Matrix Partners China, SAIF Partners, Legend Capital and Songhe Capital on the investment in target companies</w:t>
      </w:r>
    </w:p>
    <w:p w14:paraId="183D6F11" w14:textId="77777777" w:rsidR="007A5EE0" w:rsidRDefault="007A5EE0" w:rsidP="007A5EE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EE0">
        <w:rPr>
          <w:rFonts w:ascii="等线" w:eastAsia="等线" w:hAnsi="Times New Roman"/>
          <w:color w:val="000000"/>
        </w:rPr>
        <w:t>Advised ChipMOS on its acquisition and privatization of a NASDAQ listed company and its listing in NASDAQ after the acquisition</w:t>
      </w:r>
    </w:p>
    <w:p w14:paraId="69B50DA4" w14:textId="77777777" w:rsidR="007A5EE0" w:rsidRDefault="007A5EE0" w:rsidP="007A5EE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EE0">
        <w:rPr>
          <w:rFonts w:ascii="等线" w:eastAsia="等线" w:hAnsi="Times New Roman"/>
          <w:color w:val="000000"/>
        </w:rPr>
        <w:t xml:space="preserve">Advised Shell on its joint venture project in China   </w:t>
      </w:r>
      <w:r w:rsidRPr="007A5EE0">
        <w:rPr>
          <w:rFonts w:ascii="等线" w:eastAsia="等线" w:hAnsi="Times New Roman"/>
          <w:color w:val="000000"/>
        </w:rPr>
        <w:t> </w:t>
      </w:r>
      <w:r w:rsidRPr="007A5EE0">
        <w:rPr>
          <w:rFonts w:ascii="等线" w:eastAsia="等线" w:hAnsi="Times New Roman"/>
          <w:color w:val="000000"/>
        </w:rPr>
        <w:t xml:space="preserve"> * Include matters completed prior to joining Fangda</w:t>
      </w:r>
    </w:p>
    <w:p w14:paraId="118411BB" w14:textId="77777777" w:rsidR="007A5EE0" w:rsidRDefault="007A5EE0" w:rsidP="007A5EE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A5EE0">
        <w:rPr>
          <w:rFonts w:ascii="等线" w:eastAsia="等线" w:hAnsi="等线"/>
          <w:b/>
          <w:sz w:val="24"/>
        </w:rPr>
        <w:t>Education</w:t>
      </w:r>
    </w:p>
    <w:p w14:paraId="13C0B10C" w14:textId="77777777" w:rsidR="007A5EE0" w:rsidRDefault="007A5EE0" w:rsidP="007A5EE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EE0">
        <w:rPr>
          <w:rFonts w:ascii="等线" w:eastAsia="等线" w:hAnsi="Times New Roman"/>
          <w:color w:val="000000"/>
        </w:rPr>
        <w:t>New York University School of Law, LL.M</w:t>
      </w:r>
    </w:p>
    <w:p w14:paraId="4710E7E9" w14:textId="77777777" w:rsidR="007A5EE0" w:rsidRDefault="007A5EE0" w:rsidP="007A5EE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EE0">
        <w:rPr>
          <w:rFonts w:ascii="等线" w:eastAsia="等线" w:hAnsi="Times New Roman"/>
          <w:color w:val="000000"/>
        </w:rPr>
        <w:t>The Chinese University of Hong Kong, LL.M</w:t>
      </w:r>
    </w:p>
    <w:p w14:paraId="027C1A61" w14:textId="77777777" w:rsidR="007A5EE0" w:rsidRDefault="007A5EE0" w:rsidP="007A5EE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EE0">
        <w:rPr>
          <w:rFonts w:ascii="等线" w:eastAsia="等线" w:hAnsi="Times New Roman"/>
          <w:color w:val="000000"/>
        </w:rPr>
        <w:t>Dalian Maritime University Law School, LL.B</w:t>
      </w:r>
    </w:p>
    <w:p w14:paraId="4F1727E4" w14:textId="77777777" w:rsidR="007A5EE0" w:rsidRDefault="007A5EE0" w:rsidP="007A5EE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A5EE0">
        <w:rPr>
          <w:rFonts w:ascii="等线" w:eastAsia="等线" w:hAnsi="等线"/>
          <w:b/>
          <w:sz w:val="24"/>
        </w:rPr>
        <w:t>Professional Qualification</w:t>
      </w:r>
    </w:p>
    <w:p w14:paraId="466A2494" w14:textId="77777777" w:rsidR="007A5EE0" w:rsidRDefault="007A5EE0" w:rsidP="007A5EE0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EE0">
        <w:rPr>
          <w:rFonts w:ascii="等线" w:eastAsia="等线" w:hAnsi="Times New Roman"/>
          <w:color w:val="000000"/>
        </w:rPr>
        <w:t>Admitted to practice in the PRC</w:t>
      </w:r>
    </w:p>
    <w:p w14:paraId="68EA6088" w14:textId="77777777" w:rsidR="007A5EE0" w:rsidRDefault="007A5EE0" w:rsidP="007A5EE0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EE0">
        <w:rPr>
          <w:rFonts w:ascii="等线" w:eastAsia="等线" w:hAnsi="Times New Roman"/>
          <w:color w:val="000000"/>
        </w:rPr>
        <w:t>Admitted to practice in the State of New York</w:t>
      </w:r>
    </w:p>
    <w:p w14:paraId="16B08808" w14:textId="77777777" w:rsidR="007A5EE0" w:rsidRDefault="007A5EE0" w:rsidP="007A5EE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A5EE0">
        <w:rPr>
          <w:rFonts w:ascii="等线" w:eastAsia="等线" w:hAnsi="等线"/>
          <w:b/>
          <w:sz w:val="24"/>
        </w:rPr>
        <w:t>Professional Background</w:t>
      </w:r>
    </w:p>
    <w:p w14:paraId="75F955FE" w14:textId="77777777" w:rsidR="007A5EE0" w:rsidRDefault="007A5EE0" w:rsidP="007A5EE0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EE0">
        <w:rPr>
          <w:rFonts w:ascii="等线" w:eastAsia="等线" w:hAnsi="Times New Roman"/>
          <w:color w:val="000000"/>
        </w:rPr>
        <w:t>Ms. Zhao joined Fangda in 2018. Before joining the firm, she ever worked at Davis Polk &amp; Wardwell LLP in its Beijing office and King &amp; Wood Mallesons.</w:t>
      </w:r>
    </w:p>
    <w:p w14:paraId="5567FC3C" w14:textId="7964DE5E" w:rsidR="00686369" w:rsidRPr="007A5EE0" w:rsidRDefault="007A5EE0" w:rsidP="007A5EE0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A5EE0">
        <w:rPr>
          <w:rFonts w:ascii="等线" w:eastAsia="等线" w:hAnsi="Times New Roman"/>
          <w:color w:val="000000"/>
        </w:rPr>
        <w:t xml:space="preserve">Ms. Zhao was ever nominated as a rising star in IFLR1000 Awards 2022 China shortlist and Legal 500 2022 Edition of Asia Pacific Rankings. Ms. Zhao was also recommended by </w:t>
      </w:r>
      <w:r w:rsidRPr="007A5EE0">
        <w:rPr>
          <w:rFonts w:ascii="等线" w:eastAsia="等线" w:hAnsi="Times New Roman"/>
          <w:color w:val="000000"/>
        </w:rPr>
        <w:t>“</w:t>
      </w:r>
      <w:r w:rsidRPr="007A5EE0">
        <w:rPr>
          <w:rFonts w:ascii="等线" w:eastAsia="等线" w:hAnsi="Times New Roman"/>
          <w:color w:val="000000"/>
        </w:rPr>
        <w:t>Legal 500</w:t>
      </w:r>
      <w:r w:rsidRPr="007A5EE0">
        <w:rPr>
          <w:rFonts w:ascii="等线" w:eastAsia="等线" w:hAnsi="Times New Roman"/>
          <w:color w:val="000000"/>
        </w:rPr>
        <w:t>”</w:t>
      </w:r>
      <w:r w:rsidRPr="007A5EE0">
        <w:rPr>
          <w:rFonts w:ascii="等线" w:eastAsia="等线" w:hAnsi="Times New Roman"/>
          <w:color w:val="000000"/>
        </w:rPr>
        <w:t xml:space="preserve"> in the PRC capital markets for the year 2022.</w:t>
      </w:r>
    </w:p>
    <w:sectPr w:rsidR="00686369" w:rsidRPr="007A5EE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41653"/>
    <w:multiLevelType w:val="singleLevel"/>
    <w:tmpl w:val="426EE8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5A0935"/>
    <w:multiLevelType w:val="singleLevel"/>
    <w:tmpl w:val="5B66C0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775300"/>
    <w:multiLevelType w:val="singleLevel"/>
    <w:tmpl w:val="C6EE4D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A219F0"/>
    <w:multiLevelType w:val="singleLevel"/>
    <w:tmpl w:val="6D0E46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FD47B2"/>
    <w:multiLevelType w:val="singleLevel"/>
    <w:tmpl w:val="F488AE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29B04A3"/>
    <w:multiLevelType w:val="singleLevel"/>
    <w:tmpl w:val="8042D3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4065E44"/>
    <w:multiLevelType w:val="singleLevel"/>
    <w:tmpl w:val="3982A5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B7E6D78"/>
    <w:multiLevelType w:val="singleLevel"/>
    <w:tmpl w:val="D35286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C373163"/>
    <w:multiLevelType w:val="singleLevel"/>
    <w:tmpl w:val="58B6B3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51A019D"/>
    <w:multiLevelType w:val="singleLevel"/>
    <w:tmpl w:val="52F60D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666617B"/>
    <w:multiLevelType w:val="singleLevel"/>
    <w:tmpl w:val="E3B405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1F107C"/>
    <w:multiLevelType w:val="singleLevel"/>
    <w:tmpl w:val="D4566A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59F4FB7"/>
    <w:multiLevelType w:val="singleLevel"/>
    <w:tmpl w:val="EA6CCD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9274FB3"/>
    <w:multiLevelType w:val="singleLevel"/>
    <w:tmpl w:val="72407F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1A025E"/>
    <w:multiLevelType w:val="singleLevel"/>
    <w:tmpl w:val="B7F605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43A26142"/>
    <w:multiLevelType w:val="singleLevel"/>
    <w:tmpl w:val="919C7E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3DB66B2"/>
    <w:multiLevelType w:val="singleLevel"/>
    <w:tmpl w:val="5F6ADC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4F81A0E"/>
    <w:multiLevelType w:val="singleLevel"/>
    <w:tmpl w:val="5B66C0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B036C62"/>
    <w:multiLevelType w:val="singleLevel"/>
    <w:tmpl w:val="AE9C3F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1922E4C"/>
    <w:multiLevelType w:val="singleLevel"/>
    <w:tmpl w:val="2CB691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5A50904"/>
    <w:multiLevelType w:val="singleLevel"/>
    <w:tmpl w:val="CEE253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5F10332"/>
    <w:multiLevelType w:val="singleLevel"/>
    <w:tmpl w:val="622A7B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6"/>
  </w:num>
  <w:num w:numId="3">
    <w:abstractNumId w:val="15"/>
  </w:num>
  <w:num w:numId="4">
    <w:abstractNumId w:val="4"/>
  </w:num>
  <w:num w:numId="5">
    <w:abstractNumId w:val="2"/>
  </w:num>
  <w:num w:numId="6">
    <w:abstractNumId w:val="7"/>
  </w:num>
  <w:num w:numId="7">
    <w:abstractNumId w:val="0"/>
  </w:num>
  <w:num w:numId="8">
    <w:abstractNumId w:val="21"/>
  </w:num>
  <w:num w:numId="9">
    <w:abstractNumId w:val="20"/>
  </w:num>
  <w:num w:numId="10">
    <w:abstractNumId w:val="23"/>
  </w:num>
  <w:num w:numId="11">
    <w:abstractNumId w:val="10"/>
  </w:num>
  <w:num w:numId="12">
    <w:abstractNumId w:val="3"/>
  </w:num>
  <w:num w:numId="13">
    <w:abstractNumId w:val="9"/>
  </w:num>
  <w:num w:numId="14">
    <w:abstractNumId w:val="14"/>
  </w:num>
  <w:num w:numId="15">
    <w:abstractNumId w:val="17"/>
  </w:num>
  <w:num w:numId="16">
    <w:abstractNumId w:val="22"/>
  </w:num>
  <w:num w:numId="17">
    <w:abstractNumId w:val="13"/>
  </w:num>
  <w:num w:numId="18">
    <w:abstractNumId w:val="11"/>
  </w:num>
  <w:num w:numId="19">
    <w:abstractNumId w:val="18"/>
  </w:num>
  <w:num w:numId="20">
    <w:abstractNumId w:val="5"/>
  </w:num>
  <w:num w:numId="21">
    <w:abstractNumId w:val="8"/>
  </w:num>
  <w:num w:numId="22">
    <w:abstractNumId w:val="6"/>
  </w:num>
  <w:num w:numId="23">
    <w:abstractNumId w:val="19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A5EE0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A5EE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A5EE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0AC524C-D6DC-43C7-9D40-F096458E2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</Words>
  <Characters>2299</Characters>
  <Application>Microsoft Office Word</Application>
  <DocSecurity>0</DocSecurity>
  <Lines>19</Lines>
  <Paragraphs>5</Paragraphs>
  <ScaleCrop>false</ScaleCrop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2026-07-16T12:01:00Z</dcterms:created>
  <dcterms:modified xsi:type="dcterms:W3CDTF">2026-07-16T12:01:00Z</dcterms:modified>
</cp:coreProperties>
</file>