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3E5E4F7B" w:rsidR="0049405C" w:rsidRPr="00C24D79" w:rsidRDefault="00E83E32" w:rsidP="00E83E32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E83E32">
              <w:rPr>
                <w:rFonts w:ascii="等线" w:eastAsia="等线" w:hAnsi="Times New Roman"/>
                <w:b/>
                <w:color w:val="000000"/>
                <w:sz w:val="48"/>
              </w:rPr>
              <w:t>LAURIE ZHOU</w:t>
            </w:r>
            <w:bookmarkEnd w:id="0"/>
          </w:p>
          <w:p w14:paraId="706EB16B" w14:textId="431BFCF2" w:rsidR="0049405C" w:rsidRPr="00C24D79" w:rsidRDefault="00E83E32" w:rsidP="00E83E32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E83E32">
              <w:rPr>
                <w:rFonts w:ascii="等线" w:eastAsia="等线" w:hAnsi="Times New Roman"/>
                <w:b/>
                <w:bCs/>
                <w:color w:val="000000"/>
              </w:rPr>
              <w:t>Counsel</w:t>
            </w:r>
            <w:r w:rsidRPr="00E83E32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E83E32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23C3B2E5" w:rsidR="0049405C" w:rsidRPr="00C24D79" w:rsidRDefault="00E83E32" w:rsidP="00E83E32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E83E32">
              <w:rPr>
                <w:rFonts w:ascii="等线" w:eastAsia="等线" w:hAnsi="Times New Roman"/>
                <w:color w:val="000000"/>
              </w:rPr>
              <w:t xml:space="preserve">+86 21 6263 5846 </w:t>
            </w:r>
            <w:bookmarkEnd w:id="3"/>
          </w:p>
          <w:p w14:paraId="4F910ACA" w14:textId="25B2D302" w:rsidR="0049405C" w:rsidRPr="00C24D79" w:rsidRDefault="00E83E32" w:rsidP="00E83E32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E83E32">
              <w:rPr>
                <w:rFonts w:ascii="等线" w:eastAsia="等线" w:hAnsi="Times New Roman"/>
                <w:color w:val="000000"/>
              </w:rPr>
              <w:t>laurie.zhou@fangdalaw.com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65A52F48" w:rsidR="0049405C" w:rsidRPr="00C24D79" w:rsidRDefault="00E83E32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0D13BB58" wp14:editId="5A140EF0">
                  <wp:extent cx="1651000" cy="2143542"/>
                  <wp:effectExtent l="0" t="0" r="6350" b="9525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35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5855C912" w:rsidR="009465FB" w:rsidRPr="00C24D79" w:rsidRDefault="00E83E32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E83E32">
              <w:rPr>
                <w:rFonts w:ascii="等线" w:eastAsia="等线" w:hAnsi="Times New Roman"/>
                <w:color w:val="000000"/>
                <w:szCs w:val="21"/>
              </w:rPr>
              <w:t>MS. ZHOU SPECIALIZES IN COMMERCIAL LITIGATION AND ARBITRATION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36ADD4A7" w14:textId="77777777" w:rsidR="00E83E32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04678016" w14:textId="77777777" w:rsidR="00E83E32" w:rsidRDefault="00E83E32" w:rsidP="00E83E32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E83E32">
        <w:rPr>
          <w:rFonts w:ascii="等线" w:eastAsia="等线" w:hAnsi="等线"/>
          <w:b/>
          <w:sz w:val="24"/>
        </w:rPr>
        <w:t>REPRESENTATIVE MATTERS AND CASES</w:t>
      </w:r>
    </w:p>
    <w:p w14:paraId="571BB0C1" w14:textId="77777777" w:rsidR="00E83E32" w:rsidRDefault="00E83E32" w:rsidP="00E83E32">
      <w:pPr>
        <w:pStyle w:val="af5"/>
        <w:spacing w:before="120"/>
        <w:rPr>
          <w:rFonts w:ascii="等线" w:eastAsia="等线" w:hAnsi="Times New Roman"/>
          <w:color w:val="000000"/>
        </w:rPr>
      </w:pPr>
      <w:r w:rsidRPr="00E83E32">
        <w:rPr>
          <w:rFonts w:ascii="等线" w:eastAsia="等线" w:hAnsi="Times New Roman"/>
          <w:color w:val="000000"/>
        </w:rPr>
        <w:t>Financial dispute resolution</w:t>
      </w:r>
    </w:p>
    <w:p w14:paraId="421AA8F2" w14:textId="77777777" w:rsidR="00E83E32" w:rsidRDefault="00E83E32" w:rsidP="00E83E32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83E32">
        <w:rPr>
          <w:rFonts w:ascii="等线" w:eastAsia="等线" w:hAnsi="Times New Roman"/>
          <w:color w:val="000000"/>
        </w:rPr>
        <w:t>Represented a leading PRC asset management company in PRC litigation and SHIAC/SAC arbitration concerning disputes over fund management agreements</w:t>
      </w:r>
    </w:p>
    <w:p w14:paraId="58FD3E5C" w14:textId="77777777" w:rsidR="00E83E32" w:rsidRDefault="00E83E32" w:rsidP="00E83E32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83E32">
        <w:rPr>
          <w:rFonts w:ascii="等线" w:eastAsia="等线" w:hAnsi="Times New Roman"/>
          <w:color w:val="000000"/>
        </w:rPr>
        <w:t>Represented an investment management company in a successful SHIAC arbitration against the issuer of a collective investment product to redeem units and to enforce trustee fiduciary duties</w:t>
      </w:r>
    </w:p>
    <w:p w14:paraId="790D3D42" w14:textId="77777777" w:rsidR="00E83E32" w:rsidRDefault="00E83E32" w:rsidP="00E83E32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83E32">
        <w:rPr>
          <w:rFonts w:ascii="等线" w:eastAsia="等线" w:hAnsi="Times New Roman"/>
          <w:color w:val="000000"/>
        </w:rPr>
        <w:t>Represented a major Sino-US joint venture fund company in SAC arbitration concerning a dispute over asset management agreements</w:t>
      </w:r>
    </w:p>
    <w:p w14:paraId="5FC38639" w14:textId="77777777" w:rsidR="00E83E32" w:rsidRDefault="00E83E32" w:rsidP="00E83E32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83E32">
        <w:rPr>
          <w:rFonts w:ascii="等线" w:eastAsia="等线" w:hAnsi="Times New Roman"/>
          <w:color w:val="000000"/>
        </w:rPr>
        <w:t>Represented a large securities company in various local courts in handling litigation, notarization enforcement and debtor default enforcement under a pledge repurchase transaction</w:t>
      </w:r>
    </w:p>
    <w:p w14:paraId="317F13E7" w14:textId="77777777" w:rsidR="00E83E32" w:rsidRDefault="00E83E32" w:rsidP="00E83E32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83E32">
        <w:rPr>
          <w:rFonts w:ascii="等线" w:eastAsia="等线" w:hAnsi="Times New Roman"/>
          <w:color w:val="000000"/>
        </w:rPr>
        <w:t>Represented several banking facilities in disputes arising from financial loan transactions, financial derivative transactions, cash pooling transactions, gold leasing transactions and other transactions</w:t>
      </w:r>
    </w:p>
    <w:p w14:paraId="143944ED" w14:textId="77777777" w:rsidR="00E83E32" w:rsidRDefault="00E83E32" w:rsidP="00E83E32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83E32">
        <w:rPr>
          <w:rFonts w:ascii="等线" w:eastAsia="等线" w:hAnsi="Times New Roman"/>
          <w:color w:val="000000"/>
        </w:rPr>
        <w:t>Represented a well-known bank applying for recognition and enforcement of a Hong Kong judgment</w:t>
      </w:r>
    </w:p>
    <w:p w14:paraId="344515CE" w14:textId="77777777" w:rsidR="00E83E32" w:rsidRDefault="00E83E32" w:rsidP="00E83E32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83E32">
        <w:rPr>
          <w:rFonts w:ascii="等线" w:eastAsia="等线" w:hAnsi="Times New Roman"/>
          <w:color w:val="000000"/>
        </w:rPr>
        <w:t>Represented a leading PRC securities company in multiple PRC litigations concerning a misrepresentation in the NEEQ securities market</w:t>
      </w:r>
    </w:p>
    <w:p w14:paraId="1EA08E25" w14:textId="77777777" w:rsidR="00E83E32" w:rsidRDefault="00E83E32" w:rsidP="00E83E32">
      <w:pPr>
        <w:pStyle w:val="af5"/>
        <w:spacing w:before="120"/>
        <w:rPr>
          <w:rFonts w:ascii="等线" w:eastAsia="等线" w:hAnsi="Times New Roman"/>
          <w:color w:val="000000"/>
        </w:rPr>
      </w:pPr>
      <w:r w:rsidRPr="00E83E32">
        <w:rPr>
          <w:rFonts w:ascii="等线" w:eastAsia="等线" w:hAnsi="Times New Roman"/>
          <w:color w:val="000000"/>
        </w:rPr>
        <w:t>Commercial contract dispute resolution</w:t>
      </w:r>
    </w:p>
    <w:p w14:paraId="4175EFB6" w14:textId="77777777" w:rsidR="00E83E32" w:rsidRDefault="00E83E32" w:rsidP="00E83E32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83E32">
        <w:rPr>
          <w:rFonts w:ascii="等线" w:eastAsia="等线" w:hAnsi="Times New Roman"/>
          <w:color w:val="000000"/>
        </w:rPr>
        <w:t>Represented a major European luxury group in PRC litigation before the local high court of Shandong Province and the Supreme Court concerning a dispute over a distribution agreement</w:t>
      </w:r>
    </w:p>
    <w:p w14:paraId="5A4217A7" w14:textId="77777777" w:rsidR="00E83E32" w:rsidRDefault="00E83E32" w:rsidP="00E83E32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83E32">
        <w:rPr>
          <w:rFonts w:ascii="等线" w:eastAsia="等线" w:hAnsi="Times New Roman"/>
          <w:color w:val="000000"/>
        </w:rPr>
        <w:t>Represented a world-leading kitchen and bath product company in litigation over a contract dispute about ERP implementations</w:t>
      </w:r>
    </w:p>
    <w:p w14:paraId="571A3651" w14:textId="77777777" w:rsidR="00E83E32" w:rsidRDefault="00E83E32" w:rsidP="00E83E32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83E32">
        <w:rPr>
          <w:rFonts w:ascii="等线" w:eastAsia="等线" w:hAnsi="Times New Roman"/>
          <w:color w:val="000000"/>
        </w:rPr>
        <w:t>Represented a PRC hospital investment and management group in PRC litigation concerning disputes over equity transfers in private hospitals</w:t>
      </w:r>
    </w:p>
    <w:p w14:paraId="37FEB926" w14:textId="77777777" w:rsidR="00E83E32" w:rsidRDefault="00E83E32" w:rsidP="00E83E32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83E32">
        <w:rPr>
          <w:rFonts w:ascii="等线" w:eastAsia="等线" w:hAnsi="Times New Roman"/>
          <w:color w:val="000000"/>
        </w:rPr>
        <w:t>Represented a renowned international warehousing facilities developer in arbitration over lease disputes with lessees</w:t>
      </w:r>
    </w:p>
    <w:p w14:paraId="1C4CB024" w14:textId="77777777" w:rsidR="00E83E32" w:rsidRDefault="00E83E32" w:rsidP="00E83E32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83E32">
        <w:rPr>
          <w:rFonts w:ascii="等线" w:eastAsia="等线" w:hAnsi="Times New Roman"/>
          <w:color w:val="000000"/>
        </w:rPr>
        <w:t>Advised a renowned international warehousing facilities developer in dealing with various court notifications requiring enforcement assistance on accounts payable under EPC contracts</w:t>
      </w:r>
    </w:p>
    <w:p w14:paraId="6CC20A15" w14:textId="77777777" w:rsidR="00E83E32" w:rsidRDefault="00E83E32" w:rsidP="00E83E32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E83E32">
        <w:rPr>
          <w:rFonts w:ascii="等线" w:eastAsia="等线" w:hAnsi="等线"/>
          <w:b/>
          <w:sz w:val="24"/>
        </w:rPr>
        <w:t>Education</w:t>
      </w:r>
    </w:p>
    <w:p w14:paraId="793516F8" w14:textId="77777777" w:rsidR="00E83E32" w:rsidRDefault="00E83E32" w:rsidP="00E83E32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83E32">
        <w:rPr>
          <w:rFonts w:ascii="等线" w:eastAsia="等线" w:hAnsi="Times New Roman"/>
          <w:color w:val="000000"/>
        </w:rPr>
        <w:t>Shanghai Jiaotong University, LL.M. (2017)</w:t>
      </w:r>
    </w:p>
    <w:p w14:paraId="6CF3911F" w14:textId="77777777" w:rsidR="00E83E32" w:rsidRDefault="00E83E32" w:rsidP="00E83E32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83E32">
        <w:rPr>
          <w:rFonts w:ascii="等线" w:eastAsia="等线" w:hAnsi="Times New Roman"/>
          <w:color w:val="000000"/>
        </w:rPr>
        <w:t>Shanghai Jiaotong University, LL.B. (2015)</w:t>
      </w:r>
    </w:p>
    <w:p w14:paraId="6B6084DC" w14:textId="77777777" w:rsidR="00E83E32" w:rsidRDefault="00E83E32" w:rsidP="00E83E32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E83E32">
        <w:rPr>
          <w:rFonts w:ascii="等线" w:eastAsia="等线" w:hAnsi="等线"/>
          <w:b/>
          <w:sz w:val="24"/>
        </w:rPr>
        <w:t>Professional Qualification</w:t>
      </w:r>
    </w:p>
    <w:p w14:paraId="2D9FB849" w14:textId="77777777" w:rsidR="00E83E32" w:rsidRDefault="00E83E32" w:rsidP="00E83E32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83E32">
        <w:rPr>
          <w:rFonts w:ascii="等线" w:eastAsia="等线" w:hAnsi="Times New Roman"/>
          <w:color w:val="000000"/>
        </w:rPr>
        <w:t>Admitted to practice in the PRC</w:t>
      </w:r>
    </w:p>
    <w:p w14:paraId="6280C949" w14:textId="77777777" w:rsidR="00E83E32" w:rsidRDefault="00E83E32" w:rsidP="00E83E32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E83E32">
        <w:rPr>
          <w:rFonts w:ascii="等线" w:eastAsia="等线" w:hAnsi="等线"/>
          <w:b/>
          <w:sz w:val="24"/>
        </w:rPr>
        <w:t>Professional Background</w:t>
      </w:r>
    </w:p>
    <w:p w14:paraId="5567FC3C" w14:textId="01B6CF83" w:rsidR="00686369" w:rsidRPr="00E83E32" w:rsidRDefault="00E83E32" w:rsidP="00E83E32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83E32">
        <w:rPr>
          <w:rFonts w:ascii="等线" w:eastAsia="等线" w:hAnsi="Times New Roman"/>
          <w:color w:val="000000"/>
        </w:rPr>
        <w:t>Ms. Zhou joined Fangda as an associate in 2017.</w:t>
      </w:r>
    </w:p>
    <w:sectPr w:rsidR="00686369" w:rsidRPr="00E83E32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C0459"/>
    <w:multiLevelType w:val="singleLevel"/>
    <w:tmpl w:val="0D44354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10A82403"/>
    <w:multiLevelType w:val="singleLevel"/>
    <w:tmpl w:val="6B9CC6B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15756A9D"/>
    <w:multiLevelType w:val="singleLevel"/>
    <w:tmpl w:val="651EB99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B6479FD"/>
    <w:multiLevelType w:val="singleLevel"/>
    <w:tmpl w:val="61648F9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5" w15:restartNumberingAfterBreak="0">
    <w:nsid w:val="31071B7E"/>
    <w:multiLevelType w:val="singleLevel"/>
    <w:tmpl w:val="08120E3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7" w15:restartNumberingAfterBreak="0">
    <w:nsid w:val="3D0E7D08"/>
    <w:multiLevelType w:val="singleLevel"/>
    <w:tmpl w:val="5A34F95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41BB71C0"/>
    <w:multiLevelType w:val="singleLevel"/>
    <w:tmpl w:val="D1C28B1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42016CF0"/>
    <w:multiLevelType w:val="singleLevel"/>
    <w:tmpl w:val="BA84074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4CCD18AC"/>
    <w:multiLevelType w:val="singleLevel"/>
    <w:tmpl w:val="5B761B4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51A44D2E"/>
    <w:multiLevelType w:val="singleLevel"/>
    <w:tmpl w:val="49BE78F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528327C2"/>
    <w:multiLevelType w:val="singleLevel"/>
    <w:tmpl w:val="DB38B52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55B54694"/>
    <w:multiLevelType w:val="singleLevel"/>
    <w:tmpl w:val="7402F1F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57051CE8"/>
    <w:multiLevelType w:val="singleLevel"/>
    <w:tmpl w:val="4A7839C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5BD30421"/>
    <w:multiLevelType w:val="singleLevel"/>
    <w:tmpl w:val="B490811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6EB85A86"/>
    <w:multiLevelType w:val="singleLevel"/>
    <w:tmpl w:val="6C38431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702A5E35"/>
    <w:multiLevelType w:val="singleLevel"/>
    <w:tmpl w:val="BA84074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75545883"/>
    <w:multiLevelType w:val="singleLevel"/>
    <w:tmpl w:val="BAC0ED1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4"/>
  </w:num>
  <w:num w:numId="2">
    <w:abstractNumId w:val="6"/>
  </w:num>
  <w:num w:numId="3">
    <w:abstractNumId w:val="11"/>
  </w:num>
  <w:num w:numId="4">
    <w:abstractNumId w:val="2"/>
  </w:num>
  <w:num w:numId="5">
    <w:abstractNumId w:val="5"/>
  </w:num>
  <w:num w:numId="6">
    <w:abstractNumId w:val="10"/>
  </w:num>
  <w:num w:numId="7">
    <w:abstractNumId w:val="14"/>
  </w:num>
  <w:num w:numId="8">
    <w:abstractNumId w:val="18"/>
  </w:num>
  <w:num w:numId="9">
    <w:abstractNumId w:val="0"/>
  </w:num>
  <w:num w:numId="10">
    <w:abstractNumId w:val="7"/>
  </w:num>
  <w:num w:numId="11">
    <w:abstractNumId w:val="1"/>
  </w:num>
  <w:num w:numId="12">
    <w:abstractNumId w:val="8"/>
  </w:num>
  <w:num w:numId="13">
    <w:abstractNumId w:val="3"/>
  </w:num>
  <w:num w:numId="14">
    <w:abstractNumId w:val="13"/>
  </w:num>
  <w:num w:numId="15">
    <w:abstractNumId w:val="12"/>
  </w:num>
  <w:num w:numId="16">
    <w:abstractNumId w:val="16"/>
  </w:num>
  <w:num w:numId="17">
    <w:abstractNumId w:val="15"/>
  </w:num>
  <w:num w:numId="18">
    <w:abstractNumId w:val="9"/>
  </w:num>
  <w:num w:numId="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83E32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E83E32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E83E32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37670E70-6B29-4B14-9FF3-609825E216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345</Words>
  <Characters>1970</Characters>
  <Application>Microsoft Office Word</Application>
  <DocSecurity>0</DocSecurity>
  <Lines>16</Lines>
  <Paragraphs>4</Paragraphs>
  <ScaleCrop>false</ScaleCrop>
  <Company/>
  <LinksUpToDate>false</LinksUpToDate>
  <CharactersWithSpaces>2311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2026-09-17T21:17:00Z</dcterms:created>
  <dcterms:modified xsi:type="dcterms:W3CDTF">2026-09-17T21:17:00Z</dcterms:modified>
</cp:coreProperties>
</file>