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A0F511" w:rsidR="0049405C" w:rsidRPr="00C24D79" w:rsidRDefault="007F5399" w:rsidP="007F5399">
            <w:pPr>
              <w:spacing w:line="720" w:lineRule="auto"/>
              <w:rPr>
                <w:rFonts w:eastAsiaTheme="minorHAnsi"/>
                <w:color w:val="545551"/>
              </w:rPr>
            </w:pPr>
            <w:bookmarkStart w:id="0" w:name="xingming"/>
            <w:bookmarkStart w:id="1" w:name="_GoBack"/>
            <w:bookmarkEnd w:id="1"/>
            <w:r w:rsidRPr="007F5399">
              <w:rPr>
                <w:rFonts w:ascii="等线" w:eastAsia="等线" w:hAnsi="Times New Roman"/>
                <w:b/>
                <w:color w:val="000000"/>
                <w:sz w:val="48"/>
              </w:rPr>
              <w:t>DANAE WU</w:t>
            </w:r>
            <w:bookmarkEnd w:id="0"/>
          </w:p>
          <w:p w14:paraId="706EB16B" w14:textId="4AE65C86" w:rsidR="0049405C" w:rsidRPr="00C24D79" w:rsidRDefault="007F5399" w:rsidP="007F5399">
            <w:pPr>
              <w:spacing w:line="360" w:lineRule="auto"/>
              <w:rPr>
                <w:rFonts w:eastAsiaTheme="minorHAnsi"/>
                <w:b/>
                <w:bCs/>
                <w:color w:val="545551"/>
              </w:rPr>
            </w:pPr>
            <w:bookmarkStart w:id="2" w:name="didian"/>
            <w:r w:rsidRPr="007F5399">
              <w:rPr>
                <w:rFonts w:ascii="等线" w:eastAsia="等线" w:hAnsi="Times New Roman"/>
                <w:b/>
                <w:bCs/>
                <w:color w:val="000000"/>
              </w:rPr>
              <w:t>Counsel</w:t>
            </w:r>
            <w:r w:rsidRPr="007F5399">
              <w:rPr>
                <w:rFonts w:ascii="等线" w:eastAsia="等线" w:hAnsi="Times New Roman"/>
                <w:b/>
                <w:bCs/>
                <w:color w:val="000000"/>
              </w:rPr>
              <w:t>·</w:t>
            </w:r>
            <w:r w:rsidRPr="007F5399">
              <w:rPr>
                <w:rFonts w:ascii="等线" w:eastAsia="等线" w:hAnsi="Times New Roman"/>
                <w:b/>
                <w:bCs/>
                <w:color w:val="000000"/>
              </w:rPr>
              <w:t>Beijing</w:t>
            </w:r>
            <w:bookmarkEnd w:id="2"/>
          </w:p>
          <w:p w14:paraId="6199424A" w14:textId="0278683C" w:rsidR="0049405C" w:rsidRPr="00C24D79" w:rsidRDefault="007F5399" w:rsidP="007F5399">
            <w:pPr>
              <w:spacing w:line="360" w:lineRule="auto"/>
              <w:rPr>
                <w:rFonts w:eastAsiaTheme="minorHAnsi"/>
                <w:color w:val="545551"/>
              </w:rPr>
            </w:pPr>
            <w:bookmarkStart w:id="3" w:name="dianhua"/>
            <w:r w:rsidRPr="007F5399">
              <w:rPr>
                <w:rFonts w:ascii="等线" w:eastAsia="等线" w:hAnsi="Times New Roman"/>
                <w:color w:val="000000"/>
              </w:rPr>
              <w:t xml:space="preserve">+86 10 5769 5791 </w:t>
            </w:r>
            <w:bookmarkEnd w:id="3"/>
          </w:p>
          <w:p w14:paraId="4F910ACA" w14:textId="60437A52" w:rsidR="0049405C" w:rsidRPr="00C24D79" w:rsidRDefault="007F5399" w:rsidP="007F5399">
            <w:pPr>
              <w:spacing w:line="360" w:lineRule="auto"/>
              <w:rPr>
                <w:rFonts w:eastAsiaTheme="minorHAnsi"/>
                <w:color w:val="000000"/>
              </w:rPr>
            </w:pPr>
            <w:bookmarkStart w:id="4" w:name="youxiang"/>
            <w:r w:rsidRPr="007F5399">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8E251A" w:rsidR="0049405C" w:rsidRPr="00C24D79" w:rsidRDefault="007F53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4323E72" wp14:editId="7F0A34C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B8824C" w:rsidR="009465FB" w:rsidRPr="00C24D79" w:rsidRDefault="007F5399" w:rsidP="007177F3">
            <w:pPr>
              <w:rPr>
                <w:rFonts w:eastAsiaTheme="minorHAnsi"/>
                <w:color w:val="000000"/>
                <w:szCs w:val="21"/>
              </w:rPr>
            </w:pPr>
            <w:bookmarkStart w:id="6" w:name="zhiyelingyu"/>
            <w:r w:rsidRPr="007F5399">
              <w:rPr>
                <w:rFonts w:ascii="等线" w:eastAsia="等线" w:hAnsi="Times New Roman"/>
                <w:color w:val="000000"/>
                <w:szCs w:val="21"/>
              </w:rPr>
              <w:t>MS. WU</w:t>
            </w:r>
            <w:r w:rsidRPr="007F5399">
              <w:rPr>
                <w:rFonts w:ascii="等线" w:eastAsia="等线" w:hAnsi="Times New Roman"/>
                <w:color w:val="000000"/>
                <w:szCs w:val="21"/>
              </w:rPr>
              <w:t>’</w:t>
            </w:r>
            <w:r w:rsidRPr="007F5399">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06F06B" w14:textId="77777777" w:rsidR="007F53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A2C9E9" w14:textId="77777777" w:rsidR="007F5399" w:rsidRDefault="007F5399" w:rsidP="007F5399">
      <w:pPr>
        <w:pStyle w:val="af5"/>
        <w:spacing w:before="120"/>
        <w:rPr>
          <w:rFonts w:ascii="等线" w:eastAsia="等线" w:hAnsi="Times New Roman"/>
          <w:color w:val="000000"/>
        </w:rPr>
      </w:pPr>
      <w:r w:rsidRPr="007F5399">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4A25D808"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REPRESENTATIVE MATTERS AND CASES</w:t>
      </w:r>
    </w:p>
    <w:p w14:paraId="28C26CC6" w14:textId="77777777" w:rsidR="007F5399" w:rsidRDefault="007F5399" w:rsidP="007F5399">
      <w:pPr>
        <w:pStyle w:val="af5"/>
        <w:spacing w:before="120"/>
        <w:rPr>
          <w:rFonts w:ascii="等线" w:eastAsia="等线" w:hAnsi="Times New Roman"/>
          <w:color w:val="000000"/>
        </w:rPr>
      </w:pPr>
      <w:r w:rsidRPr="007F5399">
        <w:rPr>
          <w:rFonts w:ascii="等线" w:eastAsia="等线" w:hAnsi="Times New Roman"/>
          <w:color w:val="000000"/>
        </w:rPr>
        <w:t>Litigation</w:t>
      </w:r>
    </w:p>
    <w:p w14:paraId="3D5F26B8" w14:textId="77777777" w:rsidR="007F5399" w:rsidRDefault="007F5399" w:rsidP="007F5399">
      <w:pPr>
        <w:pStyle w:val="af5"/>
        <w:numPr>
          <w:ilvl w:val="0"/>
          <w:numId w:val="4"/>
        </w:numPr>
        <w:spacing w:before="120"/>
        <w:ind w:left="690" w:hanging="240"/>
        <w:rPr>
          <w:rFonts w:ascii="等线" w:eastAsia="等线" w:hAnsi="Times New Roman"/>
          <w:color w:val="000000"/>
        </w:rPr>
      </w:pPr>
      <w:r w:rsidRPr="007F5399">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67BE6FEF" w14:textId="77777777" w:rsidR="007F5399" w:rsidRDefault="007F5399" w:rsidP="007F5399">
      <w:pPr>
        <w:pStyle w:val="af5"/>
        <w:numPr>
          <w:ilvl w:val="0"/>
          <w:numId w:val="5"/>
        </w:numPr>
        <w:spacing w:before="120"/>
        <w:ind w:left="690" w:hanging="240"/>
        <w:rPr>
          <w:rFonts w:ascii="等线" w:eastAsia="等线" w:hAnsi="Times New Roman"/>
          <w:color w:val="000000"/>
        </w:rPr>
      </w:pPr>
      <w:r w:rsidRPr="007F5399">
        <w:rPr>
          <w:rFonts w:ascii="等线" w:eastAsia="等线" w:hAnsi="Times New Roman"/>
          <w:color w:val="000000"/>
        </w:rPr>
        <w:t>Acted for Semiconductor Energy Laboratory in reaching settlements in multiple patent infringement cases against a world-leading semiconductor manufacturer</w:t>
      </w:r>
    </w:p>
    <w:p w14:paraId="583C79AF" w14:textId="77777777" w:rsidR="007F5399" w:rsidRDefault="007F5399" w:rsidP="007F5399">
      <w:pPr>
        <w:pStyle w:val="af5"/>
        <w:numPr>
          <w:ilvl w:val="0"/>
          <w:numId w:val="6"/>
        </w:numPr>
        <w:spacing w:before="120"/>
        <w:ind w:left="690" w:hanging="240"/>
        <w:rPr>
          <w:rFonts w:ascii="等线" w:eastAsia="等线" w:hAnsi="Times New Roman"/>
          <w:color w:val="000000"/>
        </w:rPr>
      </w:pPr>
      <w:r w:rsidRPr="007F5399">
        <w:rPr>
          <w:rFonts w:ascii="等线" w:eastAsia="等线" w:hAnsi="Times New Roman"/>
          <w:color w:val="000000"/>
        </w:rPr>
        <w:t>Acting for a leading global petrochemical company against its former collaborator and other infringement companies in China for trade secret misappropriation</w:t>
      </w:r>
    </w:p>
    <w:p w14:paraId="1ED57258" w14:textId="77777777" w:rsidR="007F5399" w:rsidRDefault="007F5399" w:rsidP="007F5399">
      <w:pPr>
        <w:pStyle w:val="af5"/>
        <w:numPr>
          <w:ilvl w:val="0"/>
          <w:numId w:val="7"/>
        </w:numPr>
        <w:spacing w:before="120"/>
        <w:ind w:left="690" w:hanging="240"/>
        <w:rPr>
          <w:rFonts w:ascii="等线" w:eastAsia="等线" w:hAnsi="Times New Roman"/>
          <w:color w:val="000000"/>
        </w:rPr>
      </w:pPr>
      <w:r w:rsidRPr="007F5399">
        <w:rPr>
          <w:rFonts w:ascii="等线" w:eastAsia="等线" w:hAnsi="Times New Roman"/>
          <w:color w:val="000000"/>
        </w:rPr>
        <w:t>Acted for Pfizer in a software infringement case before the Supreme Court and the Beijing IP Court</w:t>
      </w:r>
    </w:p>
    <w:p w14:paraId="0E66570A" w14:textId="77777777" w:rsidR="007F5399" w:rsidRDefault="007F5399" w:rsidP="007F5399">
      <w:pPr>
        <w:pStyle w:val="af5"/>
        <w:numPr>
          <w:ilvl w:val="0"/>
          <w:numId w:val="8"/>
        </w:numPr>
        <w:spacing w:before="120"/>
        <w:ind w:left="690" w:hanging="240"/>
        <w:rPr>
          <w:rFonts w:ascii="等线" w:eastAsia="等线" w:hAnsi="Times New Roman"/>
          <w:color w:val="000000"/>
        </w:rPr>
      </w:pPr>
      <w:r w:rsidRPr="007F5399">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6AE3B917" w14:textId="77777777" w:rsidR="007F5399" w:rsidRDefault="007F5399" w:rsidP="007F5399">
      <w:pPr>
        <w:pStyle w:val="af5"/>
        <w:numPr>
          <w:ilvl w:val="0"/>
          <w:numId w:val="9"/>
        </w:numPr>
        <w:spacing w:before="120"/>
        <w:ind w:left="690" w:hanging="240"/>
        <w:rPr>
          <w:rFonts w:ascii="等线" w:eastAsia="等线" w:hAnsi="Times New Roman"/>
          <w:color w:val="000000"/>
        </w:rPr>
      </w:pPr>
      <w:r w:rsidRPr="007F5399">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31B8A7FE" w14:textId="77777777" w:rsidR="007F5399" w:rsidRDefault="007F5399" w:rsidP="007F5399">
      <w:pPr>
        <w:pStyle w:val="af5"/>
        <w:spacing w:before="120"/>
        <w:rPr>
          <w:rFonts w:ascii="等线" w:eastAsia="等线" w:hAnsi="Times New Roman"/>
          <w:color w:val="000000"/>
        </w:rPr>
      </w:pPr>
      <w:r w:rsidRPr="007F5399">
        <w:rPr>
          <w:rFonts w:ascii="等线" w:eastAsia="等线" w:hAnsi="Times New Roman"/>
          <w:color w:val="000000"/>
        </w:rPr>
        <w:t>Non-Litigation</w:t>
      </w:r>
    </w:p>
    <w:p w14:paraId="63264500" w14:textId="77777777" w:rsidR="007F5399" w:rsidRDefault="007F5399" w:rsidP="007F5399">
      <w:pPr>
        <w:pStyle w:val="af5"/>
        <w:numPr>
          <w:ilvl w:val="0"/>
          <w:numId w:val="10"/>
        </w:numPr>
        <w:spacing w:before="120"/>
        <w:ind w:left="690" w:hanging="240"/>
        <w:rPr>
          <w:rFonts w:ascii="等线" w:eastAsia="等线" w:hAnsi="Times New Roman"/>
          <w:color w:val="000000"/>
        </w:rPr>
      </w:pPr>
      <w:r w:rsidRPr="007F5399">
        <w:rPr>
          <w:rFonts w:ascii="等线" w:eastAsia="等线" w:hAnsi="Times New Roman"/>
          <w:color w:val="000000"/>
        </w:rPr>
        <w:t>Advising a smart phone company in negotiation with patentees for licensing telecommunications and audio &amp; video coding standards</w:t>
      </w:r>
    </w:p>
    <w:p w14:paraId="36D38F1B" w14:textId="77777777" w:rsidR="007F5399" w:rsidRDefault="007F5399" w:rsidP="007F5399">
      <w:pPr>
        <w:pStyle w:val="af5"/>
        <w:numPr>
          <w:ilvl w:val="0"/>
          <w:numId w:val="11"/>
        </w:numPr>
        <w:spacing w:before="120"/>
        <w:ind w:left="690" w:hanging="240"/>
        <w:rPr>
          <w:rFonts w:ascii="等线" w:eastAsia="等线" w:hAnsi="Times New Roman"/>
          <w:color w:val="000000"/>
        </w:rPr>
      </w:pPr>
      <w:r w:rsidRPr="007F5399">
        <w:rPr>
          <w:rFonts w:ascii="等线" w:eastAsia="等线" w:hAnsi="Times New Roman"/>
          <w:color w:val="000000"/>
        </w:rPr>
        <w:t>Represented a Swiss company in an investigation by the State General Administration of Sports into potential safety issues in certain sport air guns</w:t>
      </w:r>
    </w:p>
    <w:p w14:paraId="262DBDE7" w14:textId="77777777" w:rsidR="007F5399" w:rsidRDefault="007F5399" w:rsidP="007F5399">
      <w:pPr>
        <w:pStyle w:val="af5"/>
        <w:numPr>
          <w:ilvl w:val="0"/>
          <w:numId w:val="12"/>
        </w:numPr>
        <w:spacing w:before="120"/>
        <w:ind w:left="690" w:hanging="240"/>
        <w:rPr>
          <w:rFonts w:ascii="等线" w:eastAsia="等线" w:hAnsi="Times New Roman"/>
          <w:color w:val="000000"/>
        </w:rPr>
      </w:pPr>
      <w:r w:rsidRPr="007F5399">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3CE004CC" w14:textId="77777777" w:rsidR="007F5399" w:rsidRDefault="007F5399" w:rsidP="007F5399">
      <w:pPr>
        <w:pStyle w:val="af5"/>
        <w:numPr>
          <w:ilvl w:val="0"/>
          <w:numId w:val="13"/>
        </w:numPr>
        <w:spacing w:before="120"/>
        <w:ind w:left="690" w:hanging="240"/>
        <w:rPr>
          <w:rFonts w:ascii="等线" w:eastAsia="等线" w:hAnsi="Times New Roman"/>
          <w:color w:val="000000"/>
        </w:rPr>
      </w:pPr>
      <w:r w:rsidRPr="007F5399">
        <w:rPr>
          <w:rFonts w:ascii="等线" w:eastAsia="等线" w:hAnsi="Times New Roman"/>
          <w:color w:val="000000"/>
        </w:rPr>
        <w:t>Advised L Catterton on its equity investment in Lotus and provided intellectual property due diligence report</w:t>
      </w:r>
    </w:p>
    <w:p w14:paraId="2A006A39" w14:textId="77777777" w:rsidR="007F5399" w:rsidRDefault="007F5399" w:rsidP="007F5399">
      <w:pPr>
        <w:pStyle w:val="af5"/>
        <w:numPr>
          <w:ilvl w:val="0"/>
          <w:numId w:val="14"/>
        </w:numPr>
        <w:spacing w:before="120"/>
        <w:ind w:left="690" w:hanging="240"/>
        <w:rPr>
          <w:rFonts w:ascii="等线" w:eastAsia="等线" w:hAnsi="Times New Roman"/>
          <w:color w:val="000000"/>
        </w:rPr>
      </w:pPr>
      <w:r w:rsidRPr="007F5399">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7B2C4C41"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Education</w:t>
      </w:r>
    </w:p>
    <w:p w14:paraId="6FAAC4C9" w14:textId="77777777" w:rsidR="007F5399" w:rsidRDefault="007F5399" w:rsidP="007F5399">
      <w:pPr>
        <w:pStyle w:val="af5"/>
        <w:numPr>
          <w:ilvl w:val="0"/>
          <w:numId w:val="15"/>
        </w:numPr>
        <w:spacing w:before="120"/>
        <w:ind w:left="690" w:hanging="240"/>
        <w:rPr>
          <w:rFonts w:ascii="等线" w:eastAsia="等线" w:hAnsi="Times New Roman"/>
          <w:color w:val="000000"/>
        </w:rPr>
      </w:pPr>
      <w:r w:rsidRPr="007F5399">
        <w:rPr>
          <w:rFonts w:ascii="等线" w:eastAsia="等线" w:hAnsi="Times New Roman"/>
          <w:color w:val="000000"/>
        </w:rPr>
        <w:t>Peking University, J.D. and J.M.</w:t>
      </w:r>
    </w:p>
    <w:p w14:paraId="0F9F001A" w14:textId="77777777" w:rsidR="007F5399" w:rsidRDefault="007F5399" w:rsidP="007F5399">
      <w:pPr>
        <w:pStyle w:val="af5"/>
        <w:numPr>
          <w:ilvl w:val="0"/>
          <w:numId w:val="16"/>
        </w:numPr>
        <w:spacing w:before="120"/>
        <w:ind w:left="690" w:hanging="240"/>
        <w:rPr>
          <w:rFonts w:ascii="等线" w:eastAsia="等线" w:hAnsi="Times New Roman"/>
          <w:color w:val="000000"/>
        </w:rPr>
      </w:pPr>
      <w:r w:rsidRPr="007F5399">
        <w:rPr>
          <w:rFonts w:ascii="等线" w:eastAsia="等线" w:hAnsi="Times New Roman"/>
          <w:color w:val="000000"/>
        </w:rPr>
        <w:t>University of Lausanne (Switzerland), LL.M.</w:t>
      </w:r>
    </w:p>
    <w:p w14:paraId="6396BD78" w14:textId="77777777" w:rsidR="007F5399" w:rsidRDefault="007F5399" w:rsidP="007F5399">
      <w:pPr>
        <w:pStyle w:val="af5"/>
        <w:numPr>
          <w:ilvl w:val="0"/>
          <w:numId w:val="17"/>
        </w:numPr>
        <w:spacing w:before="120"/>
        <w:ind w:left="690" w:hanging="240"/>
        <w:rPr>
          <w:rFonts w:ascii="等线" w:eastAsia="等线" w:hAnsi="Times New Roman"/>
          <w:color w:val="000000"/>
        </w:rPr>
      </w:pPr>
      <w:r w:rsidRPr="007F5399">
        <w:rPr>
          <w:rFonts w:ascii="等线" w:eastAsia="等线" w:hAnsi="Times New Roman"/>
          <w:color w:val="000000"/>
        </w:rPr>
        <w:t>Southwest University of Political Science and Law, B.E. and LL.B.</w:t>
      </w:r>
    </w:p>
    <w:p w14:paraId="6CFE7CD1"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Professional Qualification</w:t>
      </w:r>
    </w:p>
    <w:p w14:paraId="50886525" w14:textId="77777777" w:rsidR="007F5399" w:rsidRDefault="007F5399" w:rsidP="007F5399">
      <w:pPr>
        <w:pStyle w:val="af5"/>
        <w:numPr>
          <w:ilvl w:val="0"/>
          <w:numId w:val="18"/>
        </w:numPr>
        <w:spacing w:before="120"/>
        <w:ind w:left="690" w:hanging="240"/>
        <w:rPr>
          <w:rFonts w:ascii="等线" w:eastAsia="等线" w:hAnsi="Times New Roman"/>
          <w:color w:val="000000"/>
        </w:rPr>
      </w:pPr>
      <w:r w:rsidRPr="007F5399">
        <w:rPr>
          <w:rFonts w:ascii="等线" w:eastAsia="等线" w:hAnsi="Times New Roman"/>
          <w:color w:val="000000"/>
        </w:rPr>
        <w:t>Admitted to practice in the PRC</w:t>
      </w:r>
    </w:p>
    <w:p w14:paraId="509C6A99" w14:textId="77777777" w:rsidR="007F5399" w:rsidRDefault="007F5399" w:rsidP="007F5399">
      <w:pPr>
        <w:pStyle w:val="af5"/>
        <w:numPr>
          <w:ilvl w:val="0"/>
          <w:numId w:val="19"/>
        </w:numPr>
        <w:spacing w:before="120"/>
        <w:ind w:left="690" w:hanging="240"/>
        <w:rPr>
          <w:rFonts w:ascii="等线" w:eastAsia="等线" w:hAnsi="Times New Roman"/>
          <w:color w:val="000000"/>
        </w:rPr>
      </w:pPr>
      <w:r w:rsidRPr="007F5399">
        <w:rPr>
          <w:rFonts w:ascii="等线" w:eastAsia="等线" w:hAnsi="Times New Roman"/>
          <w:color w:val="000000"/>
        </w:rPr>
        <w:t>Admitted to practice before the CNIPA</w:t>
      </w:r>
    </w:p>
    <w:p w14:paraId="1042AFC7"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Work Language</w:t>
      </w:r>
    </w:p>
    <w:p w14:paraId="499ECB5C" w14:textId="77777777" w:rsidR="007F5399" w:rsidRDefault="007F5399" w:rsidP="007F5399">
      <w:pPr>
        <w:pStyle w:val="af5"/>
        <w:numPr>
          <w:ilvl w:val="0"/>
          <w:numId w:val="20"/>
        </w:numPr>
        <w:spacing w:before="120"/>
        <w:ind w:left="690" w:hanging="240"/>
        <w:rPr>
          <w:rFonts w:ascii="等线" w:eastAsia="等线" w:hAnsi="Times New Roman"/>
          <w:color w:val="000000"/>
        </w:rPr>
      </w:pPr>
      <w:r w:rsidRPr="007F5399">
        <w:rPr>
          <w:rFonts w:ascii="等线" w:eastAsia="等线" w:hAnsi="Times New Roman"/>
          <w:color w:val="000000"/>
        </w:rPr>
        <w:t>Chinese</w:t>
      </w:r>
    </w:p>
    <w:p w14:paraId="4E9DE35C" w14:textId="77777777" w:rsidR="007F5399" w:rsidRDefault="007F5399" w:rsidP="007F5399">
      <w:pPr>
        <w:pStyle w:val="af5"/>
        <w:numPr>
          <w:ilvl w:val="0"/>
          <w:numId w:val="21"/>
        </w:numPr>
        <w:spacing w:before="120"/>
        <w:ind w:left="690" w:hanging="240"/>
        <w:rPr>
          <w:rFonts w:ascii="等线" w:eastAsia="等线" w:hAnsi="Times New Roman"/>
          <w:color w:val="000000"/>
        </w:rPr>
      </w:pPr>
      <w:r w:rsidRPr="007F5399">
        <w:rPr>
          <w:rFonts w:ascii="等线" w:eastAsia="等线" w:hAnsi="Times New Roman"/>
          <w:color w:val="000000"/>
        </w:rPr>
        <w:t>English</w:t>
      </w:r>
    </w:p>
    <w:p w14:paraId="2653BF89"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Professional Background</w:t>
      </w:r>
    </w:p>
    <w:p w14:paraId="44C26BD1" w14:textId="77777777" w:rsidR="007F5399" w:rsidRDefault="007F5399" w:rsidP="007F5399">
      <w:pPr>
        <w:pStyle w:val="af5"/>
        <w:numPr>
          <w:ilvl w:val="0"/>
          <w:numId w:val="22"/>
        </w:numPr>
        <w:spacing w:before="120"/>
        <w:ind w:left="690" w:hanging="240"/>
        <w:rPr>
          <w:rFonts w:ascii="等线" w:eastAsia="等线" w:hAnsi="Times New Roman"/>
          <w:color w:val="000000"/>
        </w:rPr>
      </w:pPr>
      <w:r w:rsidRPr="007F5399">
        <w:rPr>
          <w:rFonts w:ascii="等线" w:eastAsia="等线" w:hAnsi="Times New Roman"/>
          <w:color w:val="000000"/>
        </w:rPr>
        <w:t>Ms. Wu joined Fangda</w:t>
      </w:r>
      <w:r w:rsidRPr="007F5399">
        <w:rPr>
          <w:rFonts w:ascii="等线" w:eastAsia="等线" w:hAnsi="Times New Roman"/>
          <w:color w:val="000000"/>
        </w:rPr>
        <w:t>’</w:t>
      </w:r>
      <w:r w:rsidRPr="007F5399">
        <w:rPr>
          <w:rFonts w:ascii="等线" w:eastAsia="等线" w:hAnsi="Times New Roman"/>
          <w:color w:val="000000"/>
        </w:rPr>
        <w:t>s Beijing office in 2017.</w:t>
      </w:r>
    </w:p>
    <w:p w14:paraId="7FFA9EB3"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OTHER INFORMATION</w:t>
      </w:r>
    </w:p>
    <w:p w14:paraId="252C2F47" w14:textId="77777777" w:rsidR="007F5399" w:rsidRDefault="007F5399" w:rsidP="007F5399">
      <w:pPr>
        <w:pStyle w:val="af5"/>
        <w:spacing w:after="0" w:line="480" w:lineRule="auto"/>
        <w:rPr>
          <w:rFonts w:ascii="等线" w:eastAsia="等线" w:hAnsi="等线"/>
          <w:b/>
          <w:sz w:val="24"/>
        </w:rPr>
      </w:pPr>
      <w:r w:rsidRPr="007F5399">
        <w:rPr>
          <w:rFonts w:ascii="等线" w:eastAsia="等线" w:hAnsi="等线"/>
          <w:b/>
          <w:sz w:val="24"/>
        </w:rPr>
        <w:t>Publications</w:t>
      </w:r>
    </w:p>
    <w:p w14:paraId="47C529FE" w14:textId="77777777" w:rsidR="007F5399" w:rsidRDefault="007F5399" w:rsidP="007F5399">
      <w:pPr>
        <w:pStyle w:val="af5"/>
        <w:numPr>
          <w:ilvl w:val="0"/>
          <w:numId w:val="23"/>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Jurisdiction Rule Changes for Supreme People</w:t>
      </w:r>
      <w:r w:rsidRPr="007F5399">
        <w:rPr>
          <w:rFonts w:ascii="等线" w:eastAsia="等线" w:hAnsi="Times New Roman"/>
          <w:color w:val="000000"/>
        </w:rPr>
        <w:t>’</w:t>
      </w:r>
      <w:r w:rsidRPr="007F5399">
        <w:rPr>
          <w:rFonts w:ascii="等线" w:eastAsia="等线" w:hAnsi="Times New Roman"/>
          <w:color w:val="000000"/>
        </w:rPr>
        <w:t>s Court IP Tribunal</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November 2023 </w:t>
      </w:r>
    </w:p>
    <w:p w14:paraId="6D42DD5C" w14:textId="77777777" w:rsidR="007F5399" w:rsidRDefault="007F5399" w:rsidP="007F5399">
      <w:pPr>
        <w:pStyle w:val="af5"/>
        <w:numPr>
          <w:ilvl w:val="0"/>
          <w:numId w:val="24"/>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The Supreme People</w:t>
      </w:r>
      <w:r w:rsidRPr="007F5399">
        <w:rPr>
          <w:rFonts w:ascii="等线" w:eastAsia="等线" w:hAnsi="Times New Roman"/>
          <w:color w:val="000000"/>
        </w:rPr>
        <w:t>’</w:t>
      </w:r>
      <w:r w:rsidRPr="007F5399">
        <w:rPr>
          <w:rFonts w:ascii="等线" w:eastAsia="等线" w:hAnsi="Times New Roman"/>
          <w:color w:val="000000"/>
        </w:rPr>
        <w:t>s Court</w:t>
      </w:r>
      <w:r w:rsidRPr="007F5399">
        <w:rPr>
          <w:rFonts w:ascii="等线" w:eastAsia="等线" w:hAnsi="Times New Roman"/>
          <w:color w:val="000000"/>
        </w:rPr>
        <w:t>’</w:t>
      </w:r>
      <w:r w:rsidRPr="007F5399">
        <w:rPr>
          <w:rFonts w:ascii="等线" w:eastAsia="等线" w:hAnsi="Times New Roman"/>
          <w:color w:val="000000"/>
        </w:rPr>
        <w:t>s Landmark Anti-Monopoly and Anti-Unfair Competition Cases</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November 2023 </w:t>
      </w:r>
    </w:p>
    <w:p w14:paraId="5713D511" w14:textId="77777777" w:rsidR="007F5399" w:rsidRDefault="007F5399" w:rsidP="007F5399">
      <w:pPr>
        <w:pStyle w:val="af5"/>
        <w:numPr>
          <w:ilvl w:val="0"/>
          <w:numId w:val="25"/>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Copyright Protection for AI-Generated Content</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April 2023 </w:t>
      </w:r>
    </w:p>
    <w:p w14:paraId="5BBB641F" w14:textId="77777777" w:rsidR="007F5399" w:rsidRDefault="007F5399" w:rsidP="007F5399">
      <w:pPr>
        <w:pStyle w:val="af5"/>
        <w:numPr>
          <w:ilvl w:val="0"/>
          <w:numId w:val="26"/>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The Supreme People</w:t>
      </w:r>
      <w:r w:rsidRPr="007F5399">
        <w:rPr>
          <w:rFonts w:ascii="等线" w:eastAsia="等线" w:hAnsi="Times New Roman"/>
          <w:color w:val="000000"/>
        </w:rPr>
        <w:t>’</w:t>
      </w:r>
      <w:r w:rsidRPr="007F5399">
        <w:rPr>
          <w:rFonts w:ascii="等线" w:eastAsia="等线" w:hAnsi="Times New Roman"/>
          <w:color w:val="000000"/>
        </w:rPr>
        <w:t>s Court</w:t>
      </w:r>
      <w:r w:rsidRPr="007F5399">
        <w:rPr>
          <w:rFonts w:ascii="等线" w:eastAsia="等线" w:hAnsi="Times New Roman"/>
          <w:color w:val="000000"/>
        </w:rPr>
        <w:t>’</w:t>
      </w:r>
      <w:r w:rsidRPr="007F5399">
        <w:rPr>
          <w:rFonts w:ascii="等线" w:eastAsia="等线" w:hAnsi="Times New Roman"/>
          <w:color w:val="000000"/>
        </w:rPr>
        <w:t>s First Patent Linkage Decision</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September 2022 </w:t>
      </w:r>
    </w:p>
    <w:p w14:paraId="2C40583C" w14:textId="77777777" w:rsidR="007F5399" w:rsidRDefault="007F5399" w:rsidP="007F5399">
      <w:pPr>
        <w:pStyle w:val="af5"/>
        <w:numPr>
          <w:ilvl w:val="0"/>
          <w:numId w:val="27"/>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China</w:t>
      </w:r>
      <w:r w:rsidRPr="007F5399">
        <w:rPr>
          <w:rFonts w:ascii="等线" w:eastAsia="等线" w:hAnsi="Times New Roman"/>
          <w:color w:val="000000"/>
        </w:rPr>
        <w:t>’</w:t>
      </w:r>
      <w:r w:rsidRPr="007F5399">
        <w:rPr>
          <w:rFonts w:ascii="等线" w:eastAsia="等线" w:hAnsi="Times New Roman"/>
          <w:color w:val="000000"/>
        </w:rPr>
        <w:t>s First Judicial Decision on Patent Linkage</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June 2022 </w:t>
      </w:r>
    </w:p>
    <w:p w14:paraId="63D65634" w14:textId="77777777" w:rsidR="007F5399" w:rsidRDefault="007F5399" w:rsidP="007F5399">
      <w:pPr>
        <w:pStyle w:val="af5"/>
        <w:numPr>
          <w:ilvl w:val="0"/>
          <w:numId w:val="28"/>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The Supreme People</w:t>
      </w:r>
      <w:r w:rsidRPr="007F5399">
        <w:rPr>
          <w:rFonts w:ascii="等线" w:eastAsia="等线" w:hAnsi="Times New Roman"/>
          <w:color w:val="000000"/>
        </w:rPr>
        <w:t>’</w:t>
      </w:r>
      <w:r w:rsidRPr="007F5399">
        <w:rPr>
          <w:rFonts w:ascii="等线" w:eastAsia="等线" w:hAnsi="Times New Roman"/>
          <w:color w:val="000000"/>
        </w:rPr>
        <w:t>s Court</w:t>
      </w:r>
      <w:r w:rsidRPr="007F5399">
        <w:rPr>
          <w:rFonts w:ascii="等线" w:eastAsia="等线" w:hAnsi="Times New Roman"/>
          <w:color w:val="000000"/>
        </w:rPr>
        <w:t>’</w:t>
      </w:r>
      <w:r w:rsidRPr="007F5399">
        <w:rPr>
          <w:rFonts w:ascii="等线" w:eastAsia="等线" w:hAnsi="Times New Roman"/>
          <w:color w:val="000000"/>
        </w:rPr>
        <w:t>s 2021 Annual Report on Intellectual Property Protection and Cases</w:t>
      </w:r>
      <w:r w:rsidRPr="007F5399">
        <w:rPr>
          <w:rFonts w:ascii="等线" w:eastAsia="等线" w:hAnsi="Times New Roman"/>
          <w:color w:val="000000"/>
        </w:rPr>
        <w:t>”</w:t>
      </w:r>
      <w:r w:rsidRPr="007F5399">
        <w:rPr>
          <w:rFonts w:ascii="等线" w:eastAsia="等线" w:hAnsi="Times New Roman"/>
          <w:color w:val="000000"/>
        </w:rPr>
        <w:t xml:space="preserve">, Danlei Wu, China Law &amp; Practice, June 2022 </w:t>
      </w:r>
    </w:p>
    <w:p w14:paraId="346EE73B" w14:textId="77777777" w:rsidR="007F5399" w:rsidRDefault="007F5399" w:rsidP="007F5399">
      <w:pPr>
        <w:pStyle w:val="af5"/>
        <w:numPr>
          <w:ilvl w:val="0"/>
          <w:numId w:val="29"/>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Protection of Information as Trade Secrets in China</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September 2021 </w:t>
      </w:r>
    </w:p>
    <w:p w14:paraId="25580C96" w14:textId="77777777" w:rsidR="007F5399" w:rsidRDefault="007F5399" w:rsidP="007F5399">
      <w:pPr>
        <w:pStyle w:val="af5"/>
        <w:numPr>
          <w:ilvl w:val="0"/>
          <w:numId w:val="30"/>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The Role of the Procuratorate in Intellectual Property Cases</w:t>
      </w:r>
      <w:r w:rsidRPr="007F5399">
        <w:rPr>
          <w:rFonts w:ascii="等线" w:eastAsia="等线" w:hAnsi="Times New Roman"/>
          <w:color w:val="000000"/>
        </w:rPr>
        <w:t>”</w:t>
      </w:r>
      <w:r w:rsidRPr="007F5399">
        <w:rPr>
          <w:rFonts w:ascii="等线" w:eastAsia="等线" w:hAnsi="Times New Roman"/>
          <w:color w:val="000000"/>
        </w:rPr>
        <w:t xml:space="preserve">, Danlei Wu, China Law &amp; Practice, April 2021 </w:t>
      </w:r>
    </w:p>
    <w:p w14:paraId="7D17B8CC" w14:textId="77777777" w:rsidR="007F5399" w:rsidRDefault="007F5399" w:rsidP="007F5399">
      <w:pPr>
        <w:pStyle w:val="af5"/>
        <w:numPr>
          <w:ilvl w:val="0"/>
          <w:numId w:val="31"/>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The Fourth Amendment to the Patent Law</w:t>
      </w:r>
      <w:r w:rsidRPr="007F5399">
        <w:rPr>
          <w:rFonts w:ascii="等线" w:eastAsia="等线" w:hAnsi="Times New Roman"/>
          <w:color w:val="000000"/>
        </w:rPr>
        <w:t>”</w:t>
      </w:r>
      <w:r w:rsidRPr="007F5399">
        <w:rPr>
          <w:rFonts w:ascii="等线" w:eastAsia="等线" w:hAnsi="Times New Roman"/>
          <w:color w:val="000000"/>
        </w:rPr>
        <w:t xml:space="preserve">, Fang Qi and Danlei Wu, China Law &amp; Practice, November 2020 </w:t>
      </w:r>
    </w:p>
    <w:p w14:paraId="0858BC45" w14:textId="77777777" w:rsidR="007F5399" w:rsidRDefault="007F5399" w:rsidP="007F5399">
      <w:pPr>
        <w:pStyle w:val="af5"/>
        <w:numPr>
          <w:ilvl w:val="0"/>
          <w:numId w:val="32"/>
        </w:numPr>
        <w:spacing w:before="120"/>
        <w:ind w:left="690" w:hanging="240"/>
        <w:rPr>
          <w:rFonts w:ascii="等线" w:eastAsia="等线" w:hAnsi="Times New Roman"/>
          <w:color w:val="000000"/>
        </w:rPr>
      </w:pPr>
      <w:r w:rsidRPr="007F5399">
        <w:rPr>
          <w:rFonts w:ascii="等线" w:eastAsia="等线" w:hAnsi="Times New Roman"/>
          <w:color w:val="000000"/>
        </w:rPr>
        <w:t xml:space="preserve">Co-Author, </w:t>
      </w:r>
      <w:r w:rsidRPr="007F5399">
        <w:rPr>
          <w:rFonts w:ascii="等线" w:eastAsia="等线" w:hAnsi="Times New Roman"/>
          <w:color w:val="000000"/>
        </w:rPr>
        <w:t>“</w:t>
      </w:r>
      <w:r w:rsidRPr="007F5399">
        <w:rPr>
          <w:rFonts w:ascii="等线" w:eastAsia="等线" w:hAnsi="Times New Roman"/>
          <w:color w:val="000000"/>
        </w:rPr>
        <w:t>Defending Chinese Companies in Intellectual Property Litigations in the U.S.</w:t>
      </w:r>
      <w:r w:rsidRPr="007F5399">
        <w:rPr>
          <w:rFonts w:ascii="等线" w:eastAsia="等线" w:hAnsi="Times New Roman"/>
          <w:color w:val="000000"/>
        </w:rPr>
        <w:t>”</w:t>
      </w:r>
      <w:r w:rsidRPr="007F5399">
        <w:rPr>
          <w:rFonts w:ascii="等线" w:eastAsia="等线" w:hAnsi="Times New Roman"/>
          <w:color w:val="000000"/>
        </w:rPr>
        <w:t xml:space="preserve">, Wolters Kluwer, June 2020 </w:t>
      </w:r>
    </w:p>
    <w:p w14:paraId="6D28350B" w14:textId="77777777" w:rsidR="007F5399" w:rsidRDefault="007F5399" w:rsidP="007F5399">
      <w:pPr>
        <w:pStyle w:val="af5"/>
        <w:numPr>
          <w:ilvl w:val="0"/>
          <w:numId w:val="33"/>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Online Trials Propel the Use of the Smart Court in China</w:t>
      </w:r>
      <w:r w:rsidRPr="007F5399">
        <w:rPr>
          <w:rFonts w:ascii="等线" w:eastAsia="等线" w:hAnsi="Times New Roman"/>
          <w:color w:val="000000"/>
        </w:rPr>
        <w:t>”</w:t>
      </w:r>
      <w:r w:rsidRPr="007F5399">
        <w:rPr>
          <w:rFonts w:ascii="等线" w:eastAsia="等线" w:hAnsi="Times New Roman"/>
          <w:color w:val="000000"/>
        </w:rPr>
        <w:t xml:space="preserve">, Danlei Wu, China Law &amp; Practice, May 2020 </w:t>
      </w:r>
    </w:p>
    <w:p w14:paraId="5567FC3C" w14:textId="0808A085" w:rsidR="00686369" w:rsidRPr="007F5399" w:rsidRDefault="007F5399" w:rsidP="007F5399">
      <w:pPr>
        <w:pStyle w:val="af5"/>
        <w:numPr>
          <w:ilvl w:val="0"/>
          <w:numId w:val="34"/>
        </w:numPr>
        <w:spacing w:before="120"/>
        <w:ind w:left="690" w:hanging="240"/>
        <w:rPr>
          <w:rFonts w:ascii="等线" w:eastAsia="等线" w:hAnsi="Times New Roman"/>
          <w:color w:val="000000"/>
        </w:rPr>
      </w:pPr>
      <w:r w:rsidRPr="007F5399">
        <w:rPr>
          <w:rFonts w:ascii="等线" w:eastAsia="等线" w:hAnsi="Times New Roman"/>
          <w:color w:val="000000"/>
        </w:rPr>
        <w:t>“</w:t>
      </w:r>
      <w:r w:rsidRPr="007F5399">
        <w:rPr>
          <w:rFonts w:ascii="等线" w:eastAsia="等线" w:hAnsi="Times New Roman"/>
          <w:color w:val="000000"/>
        </w:rPr>
        <w:t>Battle of Herbal Teas</w:t>
      </w:r>
      <w:r w:rsidRPr="007F5399">
        <w:rPr>
          <w:rFonts w:ascii="等线" w:eastAsia="等线" w:hAnsi="Times New Roman"/>
          <w:color w:val="000000"/>
        </w:rPr>
        <w:t>”</w:t>
      </w:r>
      <w:r w:rsidRPr="007F5399">
        <w:rPr>
          <w:rFonts w:ascii="等线" w:eastAsia="等线" w:hAnsi="Times New Roman"/>
          <w:color w:val="000000"/>
        </w:rPr>
        <w:t xml:space="preserve">, Danlei Wu, China Law &amp; Practice, September 2019 </w:t>
      </w:r>
    </w:p>
    <w:sectPr w:rsidR="00686369" w:rsidRPr="007F53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533"/>
    <w:multiLevelType w:val="singleLevel"/>
    <w:tmpl w:val="47A29B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47FF5"/>
    <w:multiLevelType w:val="singleLevel"/>
    <w:tmpl w:val="FD5663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D2611"/>
    <w:multiLevelType w:val="singleLevel"/>
    <w:tmpl w:val="FBACC2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120F47"/>
    <w:multiLevelType w:val="singleLevel"/>
    <w:tmpl w:val="F79E10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B8188D"/>
    <w:multiLevelType w:val="singleLevel"/>
    <w:tmpl w:val="8FCE3D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86589A"/>
    <w:multiLevelType w:val="singleLevel"/>
    <w:tmpl w:val="30161E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1B447C"/>
    <w:multiLevelType w:val="singleLevel"/>
    <w:tmpl w:val="5EC40A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771253"/>
    <w:multiLevelType w:val="singleLevel"/>
    <w:tmpl w:val="0F661E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D70DFC"/>
    <w:multiLevelType w:val="singleLevel"/>
    <w:tmpl w:val="D2A0F5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5B579C"/>
    <w:multiLevelType w:val="singleLevel"/>
    <w:tmpl w:val="9C04B8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375D3C"/>
    <w:multiLevelType w:val="singleLevel"/>
    <w:tmpl w:val="066472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7931E1"/>
    <w:multiLevelType w:val="singleLevel"/>
    <w:tmpl w:val="E04C45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F04748"/>
    <w:multiLevelType w:val="singleLevel"/>
    <w:tmpl w:val="D2384B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A6771C"/>
    <w:multiLevelType w:val="singleLevel"/>
    <w:tmpl w:val="F19812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F66808"/>
    <w:multiLevelType w:val="singleLevel"/>
    <w:tmpl w:val="A5C874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993C99"/>
    <w:multiLevelType w:val="singleLevel"/>
    <w:tmpl w:val="9C04B8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DF0987"/>
    <w:multiLevelType w:val="singleLevel"/>
    <w:tmpl w:val="1C2297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1436C4"/>
    <w:multiLevelType w:val="singleLevel"/>
    <w:tmpl w:val="EE4687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3F316F"/>
    <w:multiLevelType w:val="singleLevel"/>
    <w:tmpl w:val="74344C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780ADF"/>
    <w:multiLevelType w:val="singleLevel"/>
    <w:tmpl w:val="476C47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A21C24"/>
    <w:multiLevelType w:val="singleLevel"/>
    <w:tmpl w:val="DF8C96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2150CB"/>
    <w:multiLevelType w:val="singleLevel"/>
    <w:tmpl w:val="DDB040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9707FD"/>
    <w:multiLevelType w:val="singleLevel"/>
    <w:tmpl w:val="27FA0A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EF0152"/>
    <w:multiLevelType w:val="singleLevel"/>
    <w:tmpl w:val="D87C9E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3D43BA"/>
    <w:multiLevelType w:val="singleLevel"/>
    <w:tmpl w:val="AF968D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F16738"/>
    <w:multiLevelType w:val="singleLevel"/>
    <w:tmpl w:val="D9D430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215098"/>
    <w:multiLevelType w:val="singleLevel"/>
    <w:tmpl w:val="B4F4AA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C565DD"/>
    <w:multiLevelType w:val="singleLevel"/>
    <w:tmpl w:val="CF6846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255A3F"/>
    <w:multiLevelType w:val="singleLevel"/>
    <w:tmpl w:val="E4985F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C896B43"/>
    <w:multiLevelType w:val="singleLevel"/>
    <w:tmpl w:val="491C20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FF6FC9"/>
    <w:multiLevelType w:val="singleLevel"/>
    <w:tmpl w:val="8DC651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0269FD"/>
    <w:multiLevelType w:val="singleLevel"/>
    <w:tmpl w:val="82C2C5B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3"/>
  </w:num>
  <w:num w:numId="4">
    <w:abstractNumId w:val="33"/>
  </w:num>
  <w:num w:numId="5">
    <w:abstractNumId w:val="5"/>
  </w:num>
  <w:num w:numId="6">
    <w:abstractNumId w:val="3"/>
  </w:num>
  <w:num w:numId="7">
    <w:abstractNumId w:val="8"/>
  </w:num>
  <w:num w:numId="8">
    <w:abstractNumId w:val="20"/>
  </w:num>
  <w:num w:numId="9">
    <w:abstractNumId w:val="2"/>
  </w:num>
  <w:num w:numId="10">
    <w:abstractNumId w:val="27"/>
  </w:num>
  <w:num w:numId="11">
    <w:abstractNumId w:val="1"/>
  </w:num>
  <w:num w:numId="12">
    <w:abstractNumId w:val="32"/>
  </w:num>
  <w:num w:numId="13">
    <w:abstractNumId w:val="4"/>
  </w:num>
  <w:num w:numId="14">
    <w:abstractNumId w:val="12"/>
  </w:num>
  <w:num w:numId="15">
    <w:abstractNumId w:val="26"/>
  </w:num>
  <w:num w:numId="16">
    <w:abstractNumId w:val="18"/>
  </w:num>
  <w:num w:numId="17">
    <w:abstractNumId w:val="10"/>
  </w:num>
  <w:num w:numId="18">
    <w:abstractNumId w:val="19"/>
  </w:num>
  <w:num w:numId="19">
    <w:abstractNumId w:val="28"/>
  </w:num>
  <w:num w:numId="20">
    <w:abstractNumId w:val="13"/>
  </w:num>
  <w:num w:numId="21">
    <w:abstractNumId w:val="16"/>
  </w:num>
  <w:num w:numId="22">
    <w:abstractNumId w:val="21"/>
  </w:num>
  <w:num w:numId="23">
    <w:abstractNumId w:val="15"/>
  </w:num>
  <w:num w:numId="24">
    <w:abstractNumId w:val="29"/>
  </w:num>
  <w:num w:numId="25">
    <w:abstractNumId w:val="0"/>
  </w:num>
  <w:num w:numId="26">
    <w:abstractNumId w:val="24"/>
  </w:num>
  <w:num w:numId="27">
    <w:abstractNumId w:val="6"/>
  </w:num>
  <w:num w:numId="28">
    <w:abstractNumId w:val="30"/>
  </w:num>
  <w:num w:numId="29">
    <w:abstractNumId w:val="7"/>
  </w:num>
  <w:num w:numId="30">
    <w:abstractNumId w:val="25"/>
  </w:num>
  <w:num w:numId="31">
    <w:abstractNumId w:val="22"/>
  </w:num>
  <w:num w:numId="32">
    <w:abstractNumId w:val="31"/>
  </w:num>
  <w:num w:numId="33">
    <w:abstractNumId w:val="17"/>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F5399"/>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5399"/>
    <w:pPr>
      <w:spacing w:after="120"/>
    </w:pPr>
  </w:style>
  <w:style w:type="character" w:customStyle="1" w:styleId="af6">
    <w:name w:val="正文文本 字符"/>
    <w:basedOn w:val="a0"/>
    <w:link w:val="af5"/>
    <w:uiPriority w:val="99"/>
    <w:rsid w:val="007F53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C239A-1772-49BD-957F-4AA0462A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2026-07-16T12:49:00Z</dcterms:created>
  <dcterms:modified xsi:type="dcterms:W3CDTF">2026-07-16T12:49:00Z</dcterms:modified>
</cp:coreProperties>
</file>