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CF123B6" w:rsidR="0049405C" w:rsidRPr="00C24D79" w:rsidRDefault="003E3468" w:rsidP="003E346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E3468">
              <w:rPr>
                <w:rFonts w:ascii="等线" w:eastAsia="等线" w:hAnsi="Times New Roman"/>
                <w:b/>
                <w:color w:val="000000"/>
                <w:sz w:val="48"/>
              </w:rPr>
              <w:t>JIEQIONG (JASMINE) ZHANG</w:t>
            </w:r>
            <w:bookmarkEnd w:id="0"/>
          </w:p>
          <w:p w14:paraId="706EB16B" w14:textId="19F3AE59" w:rsidR="0049405C" w:rsidRPr="00C24D79" w:rsidRDefault="003E3468" w:rsidP="003E346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E3468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E346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E346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4744CC5" w:rsidR="0049405C" w:rsidRPr="00C24D79" w:rsidRDefault="003E3468" w:rsidP="003E346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E3468">
              <w:rPr>
                <w:rFonts w:ascii="等线" w:eastAsia="等线" w:hAnsi="Times New Roman"/>
                <w:color w:val="000000"/>
              </w:rPr>
              <w:t>+86 21 3210 8207</w:t>
            </w:r>
            <w:bookmarkEnd w:id="3"/>
          </w:p>
          <w:p w14:paraId="4F910ACA" w14:textId="6CB2037F" w:rsidR="0049405C" w:rsidRPr="00C24D79" w:rsidRDefault="003E3468" w:rsidP="003E346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E3468">
              <w:rPr>
                <w:rFonts w:ascii="等线" w:eastAsia="等线" w:hAnsi="Times New Roman"/>
                <w:color w:val="000000"/>
              </w:rPr>
              <w:t>jasmine.zhang@fangdalaw.com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CFFFA45" w:rsidR="0049405C" w:rsidRPr="00C24D79" w:rsidRDefault="003E346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331163E" wp14:editId="5FE5664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43D087D" w:rsidR="009465FB" w:rsidRPr="00C24D79" w:rsidRDefault="003E346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E3468">
              <w:rPr>
                <w:rFonts w:ascii="等线" w:eastAsia="等线" w:hAnsi="Times New Roman"/>
                <w:color w:val="000000"/>
                <w:szCs w:val="21"/>
              </w:rPr>
              <w:t>MS. ZHANG</w:t>
            </w:r>
            <w:r w:rsidRPr="003E3468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3E3468">
              <w:rPr>
                <w:rFonts w:ascii="等线" w:eastAsia="等线" w:hAnsi="Times New Roman"/>
                <w:color w:val="000000"/>
                <w:szCs w:val="21"/>
              </w:rPr>
              <w:t>S PRIMARY PRACTICE AREAS COVER IP AND UNFAIR COMPETITION LITIGATION, TRADEMARK AND COPYRIGHT ENFORCEMENT, AND TRADEMARK PROSECUTION.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A8D960A" w14:textId="77777777" w:rsidR="003E346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1AAA98D" w14:textId="77777777" w:rsidR="003E3468" w:rsidRDefault="003E3468" w:rsidP="003E34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3468">
        <w:rPr>
          <w:rFonts w:ascii="等线" w:eastAsia="等线" w:hAnsi="等线"/>
          <w:b/>
          <w:sz w:val="24"/>
        </w:rPr>
        <w:t>REPRESENTATIVE MATTERS AND CASES</w:t>
      </w:r>
    </w:p>
    <w:p w14:paraId="7142CCEA" w14:textId="77777777" w:rsidR="003E3468" w:rsidRDefault="003E3468" w:rsidP="003E3468">
      <w:pPr>
        <w:pStyle w:val="af5"/>
        <w:spacing w:before="12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IP Litigation (Soft IP)</w:t>
      </w:r>
    </w:p>
    <w:p w14:paraId="2AEC2257" w14:textId="77777777" w:rsidR="003E3468" w:rsidRDefault="003E3468" w:rsidP="003E346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Ralph Lauren in obtaining the first well-known trademark recognition in trademark infringement litigation</w:t>
      </w:r>
    </w:p>
    <w:p w14:paraId="40592C65" w14:textId="77777777" w:rsidR="003E3468" w:rsidRDefault="003E3468" w:rsidP="003E346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a US apparel company against a copycat in a trade dress infringement case before the Shanghai Putuo District Court</w:t>
      </w:r>
    </w:p>
    <w:p w14:paraId="234A07D0" w14:textId="77777777" w:rsidR="003E3468" w:rsidRDefault="003E3468" w:rsidP="003E346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Sony in defending against trademark infringement claims in Shenzhen Intermediate Court and in related administrative lawsuits in Beijing IP Court</w:t>
      </w:r>
    </w:p>
    <w:p w14:paraId="40C8A5D2" w14:textId="77777777" w:rsidR="003E3468" w:rsidRDefault="003E3468" w:rsidP="003E346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Evian in obtaining favorable court judgment in litigation over trade dress infringement and copyright infringement in Shanghai</w:t>
      </w:r>
    </w:p>
    <w:p w14:paraId="38879CA3" w14:textId="77777777" w:rsidR="003E3468" w:rsidRDefault="003E3468" w:rsidP="003E346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a renowned domestic video platform in defending against a copyright infringement claim in the Shanghai Pudong District Court</w:t>
      </w:r>
    </w:p>
    <w:p w14:paraId="51710B48" w14:textId="77777777" w:rsidR="003E3468" w:rsidRDefault="003E3468" w:rsidP="003E346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a renowned domestic video platform in obtaining a favorable ruling of jurisdictional challenge in defending against a copyright infringement claim in the Guangzhou IP Court</w:t>
      </w:r>
    </w:p>
    <w:p w14:paraId="31BFC52D" w14:textId="77777777" w:rsidR="003E3468" w:rsidRDefault="003E3468" w:rsidP="003E346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a renowned domestic mobile phone manufacturer in its internet unfair competition claims in the Shanghai Pudong District Court</w:t>
      </w:r>
    </w:p>
    <w:p w14:paraId="24CA7C6F" w14:textId="77777777" w:rsidR="003E3468" w:rsidRDefault="003E3468" w:rsidP="003E346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a UK entertainment company in a copyright infringement lawsuit before the Shanghai Huangpu District Court</w:t>
      </w:r>
    </w:p>
    <w:p w14:paraId="447B73F0" w14:textId="77777777" w:rsidR="003E3468" w:rsidRDefault="003E3468" w:rsidP="003E346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a Lithuanian internet company in obtaining a favorable judgment and trademark opposition rulings before the Tianjin Heping District Court and before other trademark administrative bodies</w:t>
      </w:r>
    </w:p>
    <w:p w14:paraId="5AACF585" w14:textId="77777777" w:rsidR="003E3468" w:rsidRDefault="003E3468" w:rsidP="003E346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Advised a US gaming company in obtaining a favorable 1st instance judgment in its copyright infringement claims before the Chongqing First Intermediate Court</w:t>
      </w:r>
    </w:p>
    <w:p w14:paraId="1149B81C" w14:textId="77777777" w:rsidR="003E3468" w:rsidRDefault="003E3468" w:rsidP="003E346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a US pharmaceutical company in obtaining dismissal of all plaintiff claims in a trademark lawsuit in Guangzhou</w:t>
      </w:r>
    </w:p>
    <w:p w14:paraId="1B4CD6E9" w14:textId="77777777" w:rsidR="003E3468" w:rsidRDefault="003E3468" w:rsidP="003E346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a hospitality enterprise in obtaining a settlement in a trademark infringement dispute filed against it in the Beijing Chaoyang District Court</w:t>
      </w:r>
    </w:p>
    <w:p w14:paraId="4A2B4B5C" w14:textId="77777777" w:rsidR="003E3468" w:rsidRDefault="003E3468" w:rsidP="003E3468">
      <w:pPr>
        <w:pStyle w:val="af5"/>
        <w:spacing w:before="12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IP Advisory</w:t>
      </w:r>
    </w:p>
    <w:p w14:paraId="5B48CAC0" w14:textId="77777777" w:rsidR="003E3468" w:rsidRDefault="003E3468" w:rsidP="003E346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Advised a renowned domestic mobile payment company on unfair competition issues in its marketing activities</w:t>
      </w:r>
    </w:p>
    <w:p w14:paraId="0740FA90" w14:textId="77777777" w:rsidR="003E3468" w:rsidRDefault="003E3468" w:rsidP="003E346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Advised a UK pharmaceutical company on its transaction in China</w:t>
      </w:r>
    </w:p>
    <w:p w14:paraId="69706654" w14:textId="77777777" w:rsidR="003E3468" w:rsidRDefault="003E3468" w:rsidP="003E346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Advised Solvay on IP licenses and reviewed contract terms in its transactions in China</w:t>
      </w:r>
    </w:p>
    <w:p w14:paraId="4A897EB4" w14:textId="77777777" w:rsidR="003E3468" w:rsidRDefault="003E3468" w:rsidP="003E346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Advised a US private equity firm on trademark co-existence, drafted legal documents, and attended negotiations</w:t>
      </w:r>
    </w:p>
    <w:p w14:paraId="2541767E" w14:textId="77777777" w:rsidR="003E3468" w:rsidRDefault="003E3468" w:rsidP="003E346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Advised a German automation company on trademark transfer and licensing in multiple jurisdictions and drafted the trademark transfer and licensing agreements</w:t>
      </w:r>
    </w:p>
    <w:p w14:paraId="523A755C" w14:textId="77777777" w:rsidR="003E3468" w:rsidRDefault="003E3468" w:rsidP="003E346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Advised a UK liquor company on registering a technology export agreement with the Shanghai Pudong Committee of Commerce</w:t>
      </w:r>
    </w:p>
    <w:p w14:paraId="77898B81" w14:textId="77777777" w:rsidR="003E3468" w:rsidRDefault="003E3468" w:rsidP="003E346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Advised a Singaporean catering company on franchise recordal</w:t>
      </w:r>
    </w:p>
    <w:p w14:paraId="507DA9BA" w14:textId="77777777" w:rsidR="003E3468" w:rsidRDefault="003E3468" w:rsidP="003E3468">
      <w:pPr>
        <w:pStyle w:val="af5"/>
        <w:spacing w:before="12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Trademark Prosecution</w:t>
      </w:r>
    </w:p>
    <w:p w14:paraId="34DB415D" w14:textId="77777777" w:rsidR="003E3468" w:rsidRDefault="003E3468" w:rsidP="003E346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Advised a US home furniture company, a Turkish food company, a Singaporean catering company and a Swedish cosmetics company on trademark prosecution and brand protection and on related trademark and anti-counterfeiting administrative investigations, actions and raids</w:t>
      </w:r>
    </w:p>
    <w:p w14:paraId="3FE4EE5D" w14:textId="77777777" w:rsidR="003E3468" w:rsidRDefault="003E3468" w:rsidP="003E346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Braun in obtaining favorable judgments in trademark administrative litigation</w:t>
      </w:r>
    </w:p>
    <w:p w14:paraId="25437FD2" w14:textId="77777777" w:rsidR="003E3468" w:rsidRDefault="003E3468" w:rsidP="003E3468">
      <w:pPr>
        <w:pStyle w:val="af5"/>
        <w:spacing w:before="12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Design Patent Disputes</w:t>
      </w:r>
    </w:p>
    <w:p w14:paraId="3BC65A9A" w14:textId="77777777" w:rsidR="003E3468" w:rsidRDefault="003E3468" w:rsidP="003E346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a world-famous French luxury company, an Italian furniture company, and a Singaporean furniture company in their design patent infringement and invalidation proceedings and in related administrative appeal proceedings</w:t>
      </w:r>
    </w:p>
    <w:p w14:paraId="6A90017B" w14:textId="77777777" w:rsidR="003E3468" w:rsidRDefault="003E3468" w:rsidP="003E3468">
      <w:pPr>
        <w:pStyle w:val="af5"/>
        <w:spacing w:before="12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Domain name</w:t>
      </w:r>
    </w:p>
    <w:p w14:paraId="6B903E32" w14:textId="77777777" w:rsidR="003E3468" w:rsidRDefault="003E3468" w:rsidP="003E346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Represented a US backpack manufacturer in a domain name dispute before the WIPO Arbitration and Mediation center and obtained a ruling to have the infringing domain name transferred to the manufacturer</w:t>
      </w:r>
    </w:p>
    <w:p w14:paraId="49FCEDD7" w14:textId="77777777" w:rsidR="003E3468" w:rsidRDefault="003E3468" w:rsidP="003E346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Advised a German paint company in its domain name dispute at the Asian Domain Name Dispute Resolution Center and obtained a ruling to have the disputed domain name transferred to the company</w:t>
      </w:r>
    </w:p>
    <w:p w14:paraId="34F844FA" w14:textId="77777777" w:rsidR="003E3468" w:rsidRDefault="003E3468" w:rsidP="003E34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3468">
        <w:rPr>
          <w:rFonts w:ascii="等线" w:eastAsia="等线" w:hAnsi="等线"/>
          <w:b/>
          <w:sz w:val="24"/>
        </w:rPr>
        <w:t>Education</w:t>
      </w:r>
    </w:p>
    <w:p w14:paraId="08BF1E84" w14:textId="77777777" w:rsidR="003E3468" w:rsidRDefault="003E3468" w:rsidP="003E346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East China University of Political Science and Law, School of IP Law, LL.M.</w:t>
      </w:r>
    </w:p>
    <w:p w14:paraId="6B9ED209" w14:textId="77777777" w:rsidR="003E3468" w:rsidRDefault="003E3468" w:rsidP="003E346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East China University of Political Science and Law, School of IP Law, LL.B.</w:t>
      </w:r>
    </w:p>
    <w:p w14:paraId="0556E1A6" w14:textId="77777777" w:rsidR="003E3468" w:rsidRDefault="003E3468" w:rsidP="003E34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3468">
        <w:rPr>
          <w:rFonts w:ascii="等线" w:eastAsia="等线" w:hAnsi="等线"/>
          <w:b/>
          <w:sz w:val="24"/>
        </w:rPr>
        <w:t>Professional Qualification</w:t>
      </w:r>
    </w:p>
    <w:p w14:paraId="78B1AB91" w14:textId="77777777" w:rsidR="003E3468" w:rsidRDefault="003E3468" w:rsidP="003E346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Admitted to practice in the PRC</w:t>
      </w:r>
    </w:p>
    <w:p w14:paraId="064B5B35" w14:textId="77777777" w:rsidR="003E3468" w:rsidRDefault="003E3468" w:rsidP="003E34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E3468">
        <w:rPr>
          <w:rFonts w:ascii="等线" w:eastAsia="等线" w:hAnsi="等线"/>
          <w:b/>
          <w:sz w:val="24"/>
        </w:rPr>
        <w:t>Work Language</w:t>
      </w:r>
    </w:p>
    <w:p w14:paraId="6DB335E4" w14:textId="77777777" w:rsidR="003E3468" w:rsidRDefault="003E3468" w:rsidP="003E346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Chinese</w:t>
      </w:r>
    </w:p>
    <w:p w14:paraId="5567FC3C" w14:textId="0F2751F5" w:rsidR="00686369" w:rsidRPr="003E3468" w:rsidRDefault="003E3468" w:rsidP="003E346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E3468">
        <w:rPr>
          <w:rFonts w:ascii="等线" w:eastAsia="等线" w:hAnsi="Times New Roman"/>
          <w:color w:val="000000"/>
        </w:rPr>
        <w:t>English</w:t>
      </w:r>
    </w:p>
    <w:sectPr w:rsidR="00686369" w:rsidRPr="003E346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220AE"/>
    <w:multiLevelType w:val="singleLevel"/>
    <w:tmpl w:val="234A16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6E09EA"/>
    <w:multiLevelType w:val="singleLevel"/>
    <w:tmpl w:val="23A618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F80980"/>
    <w:multiLevelType w:val="singleLevel"/>
    <w:tmpl w:val="8EC00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8B7022"/>
    <w:multiLevelType w:val="singleLevel"/>
    <w:tmpl w:val="959033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3C1E2E"/>
    <w:multiLevelType w:val="singleLevel"/>
    <w:tmpl w:val="37F63A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3F7D5E"/>
    <w:multiLevelType w:val="singleLevel"/>
    <w:tmpl w:val="FF503B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842F47"/>
    <w:multiLevelType w:val="singleLevel"/>
    <w:tmpl w:val="5AEA42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9796E2D"/>
    <w:multiLevelType w:val="singleLevel"/>
    <w:tmpl w:val="902449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1232A6"/>
    <w:multiLevelType w:val="singleLevel"/>
    <w:tmpl w:val="DD5E0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941B66"/>
    <w:multiLevelType w:val="singleLevel"/>
    <w:tmpl w:val="2E781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3A4457"/>
    <w:multiLevelType w:val="singleLevel"/>
    <w:tmpl w:val="ED8EEC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1CA6283"/>
    <w:multiLevelType w:val="singleLevel"/>
    <w:tmpl w:val="43A69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29D6C47"/>
    <w:multiLevelType w:val="singleLevel"/>
    <w:tmpl w:val="B0566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203682"/>
    <w:multiLevelType w:val="singleLevel"/>
    <w:tmpl w:val="E4FE6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B960DA"/>
    <w:multiLevelType w:val="singleLevel"/>
    <w:tmpl w:val="DC5413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59A6757"/>
    <w:multiLevelType w:val="singleLevel"/>
    <w:tmpl w:val="04CE8B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6F43AB9"/>
    <w:multiLevelType w:val="singleLevel"/>
    <w:tmpl w:val="70B8AD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71829B0"/>
    <w:multiLevelType w:val="singleLevel"/>
    <w:tmpl w:val="7A86C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B7921A7"/>
    <w:multiLevelType w:val="singleLevel"/>
    <w:tmpl w:val="E4FE6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936367"/>
    <w:multiLevelType w:val="singleLevel"/>
    <w:tmpl w:val="640460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F8A372A"/>
    <w:multiLevelType w:val="singleLevel"/>
    <w:tmpl w:val="23442F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7436920"/>
    <w:multiLevelType w:val="singleLevel"/>
    <w:tmpl w:val="E43C7C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76E64DD"/>
    <w:multiLevelType w:val="singleLevel"/>
    <w:tmpl w:val="C29EE2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EEC2C5A"/>
    <w:multiLevelType w:val="singleLevel"/>
    <w:tmpl w:val="7AE4FD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4E841F1"/>
    <w:multiLevelType w:val="singleLevel"/>
    <w:tmpl w:val="F01050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333C6A"/>
    <w:multiLevelType w:val="singleLevel"/>
    <w:tmpl w:val="931AF2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A136F8E"/>
    <w:multiLevelType w:val="singleLevel"/>
    <w:tmpl w:val="6A12AC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A5F63D5"/>
    <w:multiLevelType w:val="singleLevel"/>
    <w:tmpl w:val="2572C9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A8D4639"/>
    <w:multiLevelType w:val="singleLevel"/>
    <w:tmpl w:val="4B520A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F1B0C78"/>
    <w:multiLevelType w:val="singleLevel"/>
    <w:tmpl w:val="C5E2E0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6"/>
  </w:num>
  <w:num w:numId="3">
    <w:abstractNumId w:val="5"/>
  </w:num>
  <w:num w:numId="4">
    <w:abstractNumId w:val="21"/>
  </w:num>
  <w:num w:numId="5">
    <w:abstractNumId w:val="3"/>
  </w:num>
  <w:num w:numId="6">
    <w:abstractNumId w:val="9"/>
  </w:num>
  <w:num w:numId="7">
    <w:abstractNumId w:val="30"/>
  </w:num>
  <w:num w:numId="8">
    <w:abstractNumId w:val="31"/>
  </w:num>
  <w:num w:numId="9">
    <w:abstractNumId w:val="22"/>
  </w:num>
  <w:num w:numId="10">
    <w:abstractNumId w:val="11"/>
  </w:num>
  <w:num w:numId="11">
    <w:abstractNumId w:val="28"/>
  </w:num>
  <w:num w:numId="12">
    <w:abstractNumId w:val="23"/>
  </w:num>
  <w:num w:numId="13">
    <w:abstractNumId w:val="17"/>
  </w:num>
  <w:num w:numId="14">
    <w:abstractNumId w:val="18"/>
  </w:num>
  <w:num w:numId="15">
    <w:abstractNumId w:val="1"/>
  </w:num>
  <w:num w:numId="16">
    <w:abstractNumId w:val="7"/>
  </w:num>
  <w:num w:numId="17">
    <w:abstractNumId w:val="19"/>
  </w:num>
  <w:num w:numId="18">
    <w:abstractNumId w:val="4"/>
  </w:num>
  <w:num w:numId="19">
    <w:abstractNumId w:val="8"/>
  </w:num>
  <w:num w:numId="20">
    <w:abstractNumId w:val="2"/>
  </w:num>
  <w:num w:numId="21">
    <w:abstractNumId w:val="15"/>
  </w:num>
  <w:num w:numId="22">
    <w:abstractNumId w:val="0"/>
  </w:num>
  <w:num w:numId="23">
    <w:abstractNumId w:val="27"/>
  </w:num>
  <w:num w:numId="24">
    <w:abstractNumId w:val="24"/>
  </w:num>
  <w:num w:numId="25">
    <w:abstractNumId w:val="13"/>
  </w:num>
  <w:num w:numId="26">
    <w:abstractNumId w:val="6"/>
  </w:num>
  <w:num w:numId="27">
    <w:abstractNumId w:val="29"/>
  </w:num>
  <w:num w:numId="28">
    <w:abstractNumId w:val="12"/>
  </w:num>
  <w:num w:numId="29">
    <w:abstractNumId w:val="25"/>
  </w:num>
  <w:num w:numId="30">
    <w:abstractNumId w:val="26"/>
  </w:num>
  <w:num w:numId="31">
    <w:abstractNumId w:val="14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3E3468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E346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E346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44A9C85-839F-428D-A2FF-93FB44856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2026-08-06T19:23:00Z</dcterms:created>
  <dcterms:modified xsi:type="dcterms:W3CDTF">2026-08-06T19:23:00Z</dcterms:modified>
</cp:coreProperties>
</file>